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theme/themeOverride4.xml" ContentType="application/vnd.openxmlformats-officedocument.themeOverride+xml"/>
  <Override PartName="/word/theme/themeOverride5.xml" ContentType="application/vnd.openxmlformats-officedocument.themeOverride+xml"/>
  <Override PartName="/customXml/itemProps1.xml" ContentType="application/vnd.openxmlformats-officedocument.customXmlProperties+xml"/>
  <Override PartName="/word/theme/themeOverride2.xml" ContentType="application/vnd.openxmlformats-officedocument.themeOverride+xml"/>
  <Override PartName="/word/theme/themeOverride3.xml" ContentType="application/vnd.openxmlformats-officedocument.themeOverride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footer2.xml" ContentType="application/vnd.openxmlformats-officedocument.wordprocessingml.footer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6.xml" ContentType="application/vnd.openxmlformats-officedocument.themeOverrid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D66" w:rsidRPr="00665C89" w:rsidRDefault="00613D66" w:rsidP="00665C89">
      <w:pPr>
        <w:ind w:right="-6"/>
        <w:jc w:val="center"/>
        <w:rPr>
          <w:rFonts w:ascii="Tw Cen MT" w:hAnsi="Tw Cen MT"/>
          <w:b/>
          <w:sz w:val="28"/>
          <w:szCs w:val="28"/>
        </w:rPr>
      </w:pPr>
      <w:r w:rsidRPr="00665C89">
        <w:rPr>
          <w:rFonts w:ascii="Tw Cen MT" w:hAnsi="Tw Cen MT"/>
          <w:bCs/>
          <w:sz w:val="28"/>
          <w:szCs w:val="28"/>
        </w:rPr>
        <w:t xml:space="preserve">DATI DEL BILANCIO </w:t>
      </w:r>
      <w:proofErr w:type="spellStart"/>
      <w:r w:rsidRPr="00665C89">
        <w:rPr>
          <w:rFonts w:ascii="Tw Cen MT" w:hAnsi="Tw Cen MT"/>
          <w:bCs/>
          <w:sz w:val="28"/>
          <w:szCs w:val="28"/>
        </w:rPr>
        <w:t>DI</w:t>
      </w:r>
      <w:proofErr w:type="spellEnd"/>
      <w:r w:rsidRPr="00665C89">
        <w:rPr>
          <w:rFonts w:ascii="Tw Cen MT" w:hAnsi="Tw Cen MT"/>
          <w:bCs/>
          <w:sz w:val="28"/>
          <w:szCs w:val="28"/>
        </w:rPr>
        <w:t xml:space="preserve"> PREVISIONE 20</w:t>
      </w:r>
      <w:r w:rsidR="00785195">
        <w:rPr>
          <w:rFonts w:ascii="Tw Cen MT" w:hAnsi="Tw Cen MT"/>
          <w:bCs/>
          <w:sz w:val="28"/>
          <w:szCs w:val="28"/>
        </w:rPr>
        <w:t>20</w:t>
      </w:r>
      <w:r w:rsidRPr="00665C89">
        <w:rPr>
          <w:rFonts w:ascii="Tw Cen MT" w:hAnsi="Tw Cen MT"/>
          <w:bCs/>
          <w:sz w:val="28"/>
          <w:szCs w:val="28"/>
        </w:rPr>
        <w:t xml:space="preserve"> RAFFRONTATI CON LE STIME DEL PRECONSUNTIVO 20</w:t>
      </w:r>
      <w:r w:rsidR="007F5749">
        <w:rPr>
          <w:rFonts w:ascii="Tw Cen MT" w:hAnsi="Tw Cen MT"/>
          <w:bCs/>
          <w:sz w:val="28"/>
          <w:szCs w:val="28"/>
        </w:rPr>
        <w:t>19</w:t>
      </w:r>
    </w:p>
    <w:p w:rsidR="00613D66" w:rsidRPr="00255DEB" w:rsidRDefault="00DD0841" w:rsidP="003B5C17">
      <w:pPr>
        <w:ind w:right="-6"/>
        <w:jc w:val="both"/>
        <w:rPr>
          <w:rFonts w:ascii="Tw Cen MT" w:hAnsi="Tw Cen MT"/>
          <w:color w:val="FF0000"/>
        </w:rPr>
      </w:pPr>
      <w:r>
        <w:rPr>
          <w:rFonts w:ascii="Tw Cen MT" w:hAnsi="Tw Cen MT"/>
          <w:b/>
          <w:noProof/>
          <w:color w:val="FF0000"/>
        </w:rPr>
        <w:drawing>
          <wp:inline distT="0" distB="0" distL="0" distR="0">
            <wp:extent cx="5434330" cy="5589905"/>
            <wp:effectExtent l="0" t="0" r="0" b="0"/>
            <wp:docPr id="1" name="Oggetto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613D66" w:rsidRDefault="00613D66" w:rsidP="003B5C17">
      <w:pPr>
        <w:ind w:right="-6"/>
        <w:jc w:val="both"/>
      </w:pPr>
      <w:r w:rsidRPr="00255DEB">
        <w:rPr>
          <w:rFonts w:ascii="Tw Cen MT" w:hAnsi="Tw Cen MT"/>
          <w:color w:val="FF0000"/>
        </w:rPr>
        <w:tab/>
      </w:r>
    </w:p>
    <w:p w:rsidR="00613D66" w:rsidRPr="005A1B1C" w:rsidRDefault="00613D66" w:rsidP="003B5C17">
      <w:pPr>
        <w:ind w:right="-6"/>
        <w:jc w:val="both"/>
        <w:rPr>
          <w:sz w:val="12"/>
          <w:szCs w:val="12"/>
        </w:rPr>
      </w:pPr>
    </w:p>
    <w:p w:rsidR="00613D66" w:rsidRPr="00255DEB" w:rsidRDefault="00613D66" w:rsidP="003B5C17">
      <w:pPr>
        <w:ind w:right="-6"/>
        <w:jc w:val="both"/>
        <w:rPr>
          <w:rFonts w:ascii="Tw Cen MT" w:hAnsi="Tw Cen MT"/>
          <w:color w:val="FF0000"/>
        </w:rPr>
      </w:pPr>
    </w:p>
    <w:p w:rsidR="00613D66" w:rsidRPr="00255DEB" w:rsidRDefault="00DD0841" w:rsidP="003B5C17">
      <w:pPr>
        <w:ind w:right="-6"/>
        <w:jc w:val="both"/>
        <w:rPr>
          <w:rFonts w:ascii="Tw Cen MT" w:hAnsi="Tw Cen MT"/>
          <w:b/>
          <w:color w:val="FF0000"/>
        </w:rPr>
      </w:pPr>
      <w:r>
        <w:rPr>
          <w:rFonts w:ascii="Tw Cen MT" w:hAnsi="Tw Cen MT"/>
          <w:b/>
          <w:noProof/>
          <w:color w:val="FF0000"/>
        </w:rPr>
        <w:lastRenderedPageBreak/>
        <w:drawing>
          <wp:inline distT="0" distB="0" distL="0" distR="0">
            <wp:extent cx="6073140" cy="3424555"/>
            <wp:effectExtent l="19050" t="0" r="22860" b="23495"/>
            <wp:docPr id="2" name="Oggetto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613D66" w:rsidRPr="005A1B1C" w:rsidRDefault="00613D66" w:rsidP="003B5C17">
      <w:pPr>
        <w:ind w:right="-6"/>
        <w:jc w:val="center"/>
        <w:rPr>
          <w:rFonts w:ascii="Tw Cen MT" w:hAnsi="Tw Cen MT"/>
          <w:b/>
          <w:color w:val="FF0000"/>
          <w:sz w:val="12"/>
          <w:szCs w:val="12"/>
        </w:rPr>
      </w:pPr>
    </w:p>
    <w:p w:rsidR="00613D66" w:rsidRDefault="00613D66" w:rsidP="003B5C17">
      <w:pPr>
        <w:ind w:right="-6"/>
        <w:jc w:val="both"/>
        <w:rPr>
          <w:rFonts w:ascii="Tw Cen MT" w:hAnsi="Tw Cen MT"/>
          <w:b/>
          <w:i/>
          <w:color w:val="000000"/>
        </w:rPr>
      </w:pPr>
    </w:p>
    <w:p w:rsidR="00613D66" w:rsidRDefault="00613D66" w:rsidP="003B5C17">
      <w:pPr>
        <w:ind w:right="-6"/>
        <w:jc w:val="both"/>
        <w:rPr>
          <w:rFonts w:ascii="Tw Cen MT" w:hAnsi="Tw Cen MT"/>
          <w:b/>
          <w:i/>
          <w:color w:val="000000"/>
        </w:rPr>
      </w:pPr>
    </w:p>
    <w:p w:rsidR="00613D66" w:rsidRDefault="00613D66" w:rsidP="003B5C17">
      <w:pPr>
        <w:ind w:right="-6"/>
        <w:jc w:val="both"/>
        <w:rPr>
          <w:rFonts w:ascii="Tw Cen MT" w:hAnsi="Tw Cen MT"/>
          <w:b/>
          <w:i/>
          <w:color w:val="000000"/>
        </w:rPr>
      </w:pPr>
    </w:p>
    <w:p w:rsidR="00613D66" w:rsidRDefault="00613D66" w:rsidP="003B5C17">
      <w:pPr>
        <w:ind w:right="-6"/>
        <w:jc w:val="both"/>
        <w:rPr>
          <w:rFonts w:ascii="Tw Cen MT" w:hAnsi="Tw Cen MT"/>
          <w:b/>
          <w:i/>
          <w:color w:val="000000"/>
        </w:rPr>
      </w:pPr>
    </w:p>
    <w:p w:rsidR="00613D66" w:rsidRDefault="00613D66" w:rsidP="003B5C17">
      <w:pPr>
        <w:ind w:right="-6"/>
        <w:jc w:val="both"/>
        <w:rPr>
          <w:rFonts w:ascii="Tw Cen MT" w:hAnsi="Tw Cen MT"/>
          <w:b/>
          <w:i/>
          <w:color w:val="000000"/>
        </w:rPr>
      </w:pPr>
    </w:p>
    <w:p w:rsidR="00613D66" w:rsidRDefault="00DD0841" w:rsidP="003B5C17">
      <w:pPr>
        <w:ind w:right="-6"/>
        <w:jc w:val="both"/>
        <w:rPr>
          <w:rFonts w:ascii="Tw Cen MT" w:hAnsi="Tw Cen MT"/>
          <w:b/>
          <w:i/>
          <w:color w:val="000000"/>
        </w:rPr>
      </w:pPr>
      <w:r>
        <w:rPr>
          <w:noProof/>
        </w:rPr>
        <w:drawing>
          <wp:inline distT="0" distB="0" distL="0" distR="0">
            <wp:extent cx="6131584" cy="3627012"/>
            <wp:effectExtent l="19050" t="0" r="21566" b="11538"/>
            <wp:docPr id="3" name="Oggetto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613D66" w:rsidRDefault="00613D66" w:rsidP="003B5C17">
      <w:pPr>
        <w:ind w:right="-6"/>
        <w:jc w:val="both"/>
        <w:rPr>
          <w:rFonts w:ascii="Tw Cen MT" w:hAnsi="Tw Cen MT"/>
          <w:b/>
          <w:i/>
          <w:color w:val="000000"/>
        </w:rPr>
      </w:pPr>
    </w:p>
    <w:p w:rsidR="00613D66" w:rsidRPr="00255DEB" w:rsidRDefault="00DD0841" w:rsidP="003B5C17">
      <w:pPr>
        <w:spacing w:after="120"/>
        <w:ind w:right="-6"/>
        <w:jc w:val="both"/>
        <w:rPr>
          <w:rFonts w:ascii="Tw Cen MT" w:hAnsi="Tw Cen MT"/>
          <w:b/>
          <w:color w:val="FF0000"/>
        </w:rPr>
      </w:pPr>
      <w:r>
        <w:rPr>
          <w:rFonts w:ascii="Tw Cen MT" w:hAnsi="Tw Cen MT"/>
          <w:b/>
          <w:noProof/>
          <w:color w:val="FF0000"/>
        </w:rPr>
        <w:lastRenderedPageBreak/>
        <w:drawing>
          <wp:inline distT="0" distB="0" distL="0" distR="0">
            <wp:extent cx="5900468" cy="4097547"/>
            <wp:effectExtent l="0" t="0" r="5032" b="0"/>
            <wp:docPr id="4" name="Oggetto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613D66" w:rsidRDefault="00613D66" w:rsidP="003B5C17">
      <w:pPr>
        <w:spacing w:after="120"/>
        <w:ind w:right="-6"/>
        <w:jc w:val="both"/>
        <w:rPr>
          <w:rFonts w:ascii="Tw Cen MT" w:hAnsi="Tw Cen MT"/>
        </w:rPr>
      </w:pPr>
      <w:r w:rsidRPr="00255DEB">
        <w:rPr>
          <w:rFonts w:ascii="Tw Cen MT" w:hAnsi="Tw Cen MT"/>
          <w:color w:val="FF0000"/>
        </w:rPr>
        <w:tab/>
      </w:r>
    </w:p>
    <w:p w:rsidR="00613D66" w:rsidRPr="00255DEB" w:rsidRDefault="00613D66" w:rsidP="003B5C17">
      <w:pPr>
        <w:spacing w:after="120"/>
        <w:ind w:right="-6"/>
        <w:jc w:val="both"/>
        <w:rPr>
          <w:rFonts w:ascii="Tw Cen MT" w:hAnsi="Tw Cen MT"/>
          <w:color w:val="FF0000"/>
        </w:rPr>
      </w:pPr>
      <w:r w:rsidRPr="00255DEB">
        <w:rPr>
          <w:rFonts w:ascii="Tw Cen MT" w:hAnsi="Tw Cen MT"/>
          <w:color w:val="FF0000"/>
        </w:rPr>
        <w:tab/>
      </w:r>
      <w:r w:rsidR="00DD0841">
        <w:rPr>
          <w:rFonts w:ascii="Tw Cen MT" w:hAnsi="Tw Cen MT"/>
          <w:b/>
          <w:noProof/>
          <w:color w:val="FF0000"/>
        </w:rPr>
        <w:drawing>
          <wp:inline distT="0" distB="0" distL="0" distR="0">
            <wp:extent cx="6478270" cy="3623310"/>
            <wp:effectExtent l="19050" t="0" r="17780" b="15240"/>
            <wp:docPr id="5" name="Oggetto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613D66" w:rsidRDefault="00613D66" w:rsidP="003B5C17">
      <w:pPr>
        <w:spacing w:after="120"/>
        <w:ind w:right="-6"/>
        <w:jc w:val="center"/>
        <w:rPr>
          <w:rFonts w:ascii="Tw Cen MT" w:hAnsi="Tw Cen MT"/>
          <w:b/>
          <w:color w:val="FF0000"/>
        </w:rPr>
      </w:pPr>
    </w:p>
    <w:p w:rsidR="00613D66" w:rsidRPr="00255DEB" w:rsidRDefault="00613D66" w:rsidP="00E13E47">
      <w:pPr>
        <w:spacing w:after="120"/>
        <w:ind w:right="-6"/>
        <w:jc w:val="both"/>
        <w:rPr>
          <w:rFonts w:ascii="Tw Cen MT" w:hAnsi="Tw Cen MT"/>
          <w:color w:val="FF0000"/>
        </w:rPr>
      </w:pPr>
    </w:p>
    <w:p w:rsidR="00613D66" w:rsidRPr="00255DEB" w:rsidRDefault="00613D66" w:rsidP="003B5C17">
      <w:pPr>
        <w:spacing w:after="120"/>
        <w:ind w:right="-6"/>
        <w:jc w:val="center"/>
        <w:rPr>
          <w:rFonts w:ascii="Tw Cen MT" w:hAnsi="Tw Cen MT"/>
          <w:b/>
          <w:color w:val="FF0000"/>
        </w:rPr>
      </w:pPr>
    </w:p>
    <w:p w:rsidR="00253736" w:rsidRDefault="00613D66" w:rsidP="009409B7">
      <w:pPr>
        <w:spacing w:after="120"/>
        <w:ind w:right="-6"/>
        <w:jc w:val="both"/>
        <w:rPr>
          <w:sz w:val="32"/>
          <w:szCs w:val="32"/>
        </w:rPr>
      </w:pPr>
      <w:r w:rsidRPr="00E66684">
        <w:tab/>
      </w:r>
      <w:r w:rsidR="00DD0841">
        <w:rPr>
          <w:rFonts w:ascii="Tw Cen MT" w:hAnsi="Tw Cen MT"/>
          <w:b/>
          <w:noProof/>
          <w:color w:val="FF0000"/>
        </w:rPr>
        <w:drawing>
          <wp:inline distT="0" distB="0" distL="0" distR="0">
            <wp:extent cx="6581775" cy="3588385"/>
            <wp:effectExtent l="19050" t="0" r="9525" b="12065"/>
            <wp:docPr id="6" name="Oggetto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253736" w:rsidRPr="00253736" w:rsidRDefault="00253736" w:rsidP="00253736">
      <w:pPr>
        <w:rPr>
          <w:sz w:val="32"/>
          <w:szCs w:val="32"/>
        </w:rPr>
      </w:pPr>
    </w:p>
    <w:p w:rsidR="00253736" w:rsidRPr="00253736" w:rsidRDefault="00253736" w:rsidP="00253736">
      <w:pPr>
        <w:rPr>
          <w:sz w:val="32"/>
          <w:szCs w:val="32"/>
        </w:rPr>
      </w:pPr>
    </w:p>
    <w:p w:rsidR="00253736" w:rsidRDefault="00253736" w:rsidP="00253736">
      <w:pPr>
        <w:rPr>
          <w:sz w:val="32"/>
          <w:szCs w:val="32"/>
        </w:rPr>
      </w:pPr>
    </w:p>
    <w:p w:rsidR="00613D66" w:rsidRPr="00253736" w:rsidRDefault="00613D66" w:rsidP="00253736">
      <w:pPr>
        <w:jc w:val="center"/>
        <w:rPr>
          <w:sz w:val="32"/>
          <w:szCs w:val="32"/>
        </w:rPr>
      </w:pPr>
    </w:p>
    <w:sectPr w:rsidR="00613D66" w:rsidRPr="00253736" w:rsidSect="009409B7">
      <w:footerReference w:type="even" r:id="rId14"/>
      <w:footerReference w:type="default" r:id="rId15"/>
      <w:type w:val="continuous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7073" w:rsidRDefault="007E7073">
      <w:r>
        <w:separator/>
      </w:r>
    </w:p>
  </w:endnote>
  <w:endnote w:type="continuationSeparator" w:id="0">
    <w:p w:rsidR="007E7073" w:rsidRDefault="007E70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073" w:rsidRDefault="00ED5968" w:rsidP="00B350CB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7E7073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7E7073" w:rsidRDefault="007E7073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073" w:rsidRDefault="00ED5968" w:rsidP="00B350CB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7E7073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3C0D47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7E7073" w:rsidRPr="00C35DEC" w:rsidRDefault="007E7073" w:rsidP="00C35DEC">
    <w:pPr>
      <w:pStyle w:val="Pidipagina"/>
      <w:jc w:val="right"/>
      <w:rPr>
        <w:sz w:val="16"/>
        <w:szCs w:val="16"/>
      </w:rPr>
    </w:pPr>
    <w:r w:rsidRPr="00C35DEC">
      <w:rPr>
        <w:sz w:val="16"/>
        <w:szCs w:val="16"/>
      </w:rPr>
      <w:t xml:space="preserve">C.C.I.A.A. </w:t>
    </w:r>
    <w:proofErr w:type="spellStart"/>
    <w:r w:rsidRPr="00C35DEC">
      <w:rPr>
        <w:sz w:val="16"/>
        <w:szCs w:val="16"/>
      </w:rPr>
      <w:t>DI</w:t>
    </w:r>
    <w:proofErr w:type="spellEnd"/>
    <w:r w:rsidRPr="00C35DEC">
      <w:rPr>
        <w:sz w:val="16"/>
        <w:szCs w:val="16"/>
      </w:rPr>
      <w:t xml:space="preserve"> PISTOIA</w:t>
    </w:r>
  </w:p>
  <w:p w:rsidR="007E7073" w:rsidRPr="00C35DEC" w:rsidRDefault="007E7073" w:rsidP="00C35DEC">
    <w:pPr>
      <w:pStyle w:val="Pidipagina"/>
      <w:jc w:val="right"/>
      <w:rPr>
        <w:sz w:val="16"/>
        <w:szCs w:val="16"/>
      </w:rPr>
    </w:pPr>
    <w:r w:rsidRPr="00C35DEC">
      <w:rPr>
        <w:sz w:val="16"/>
        <w:szCs w:val="16"/>
      </w:rPr>
      <w:t xml:space="preserve">AGGIORNATO IL </w:t>
    </w:r>
    <w:r w:rsidR="003C0D47">
      <w:rPr>
        <w:sz w:val="16"/>
        <w:szCs w:val="16"/>
      </w:rPr>
      <w:t>19</w:t>
    </w:r>
    <w:r w:rsidR="007F5749">
      <w:rPr>
        <w:sz w:val="16"/>
        <w:szCs w:val="16"/>
      </w:rPr>
      <w:t xml:space="preserve"> DICEMBRE 2019</w:t>
    </w:r>
  </w:p>
  <w:p w:rsidR="007E7073" w:rsidRDefault="007E7073">
    <w:pPr>
      <w:rPr>
        <w:rFonts w:ascii="Lucida Sans Unicode" w:hAnsi="Lucida Sans Unicode" w:cs="Lucida Sans Unicode"/>
      </w:rPr>
    </w:pPr>
  </w:p>
  <w:p w:rsidR="007E7073" w:rsidRPr="0041051F" w:rsidRDefault="007E7073">
    <w:pPr>
      <w:pStyle w:val="Pidipagina"/>
      <w:jc w:val="right"/>
      <w:rPr>
        <w:rFonts w:ascii="Tw Cen MT" w:hAnsi="Tw Cen MT" w:cs="Tw Cen MT"/>
        <w:color w:val="993300"/>
        <w:sz w:val="22"/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7073" w:rsidRDefault="007E7073">
      <w:r>
        <w:separator/>
      </w:r>
    </w:p>
  </w:footnote>
  <w:footnote w:type="continuationSeparator" w:id="0">
    <w:p w:rsidR="007E7073" w:rsidRDefault="007E70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DCB80D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5"/>
    <w:multiLevelType w:val="singleLevel"/>
    <w:tmpl w:val="00000005"/>
    <w:name w:val="WW8Num2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0"/>
      </w:rPr>
    </w:lvl>
  </w:abstractNum>
  <w:abstractNum w:abstractNumId="2">
    <w:nsid w:val="057502C1"/>
    <w:multiLevelType w:val="hybridMultilevel"/>
    <w:tmpl w:val="A54259D4"/>
    <w:lvl w:ilvl="0" w:tplc="A6F0B4FC">
      <w:start w:val="1"/>
      <w:numFmt w:val="lowerLetter"/>
      <w:lvlText w:val="(%1)"/>
      <w:lvlJc w:val="left"/>
      <w:pPr>
        <w:ind w:left="928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3">
    <w:nsid w:val="070E4ED3"/>
    <w:multiLevelType w:val="hybridMultilevel"/>
    <w:tmpl w:val="8AB01FC8"/>
    <w:name w:val="WW8Num522"/>
    <w:lvl w:ilvl="0" w:tplc="F2B47E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D9C3C08"/>
    <w:multiLevelType w:val="hybridMultilevel"/>
    <w:tmpl w:val="F150202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DBE5CC0"/>
    <w:multiLevelType w:val="hybridMultilevel"/>
    <w:tmpl w:val="FDBCCD2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77233B8"/>
    <w:multiLevelType w:val="hybridMultilevel"/>
    <w:tmpl w:val="95CC486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DCB3ABD"/>
    <w:multiLevelType w:val="hybridMultilevel"/>
    <w:tmpl w:val="1BA0476E"/>
    <w:lvl w:ilvl="0" w:tplc="4836AB82">
      <w:start w:val="1"/>
      <w:numFmt w:val="decimal"/>
      <w:lvlText w:val="%1)"/>
      <w:lvlJc w:val="left"/>
      <w:pPr>
        <w:tabs>
          <w:tab w:val="num" w:pos="1065"/>
        </w:tabs>
        <w:ind w:left="1065" w:hanging="645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8">
    <w:nsid w:val="24760D75"/>
    <w:multiLevelType w:val="hybridMultilevel"/>
    <w:tmpl w:val="F0825E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3F16E9"/>
    <w:multiLevelType w:val="hybridMultilevel"/>
    <w:tmpl w:val="2D58138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F2256CE"/>
    <w:multiLevelType w:val="hybridMultilevel"/>
    <w:tmpl w:val="E7182AE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4891E50"/>
    <w:multiLevelType w:val="hybridMultilevel"/>
    <w:tmpl w:val="90C2D0DE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35E67CB4"/>
    <w:multiLevelType w:val="hybridMultilevel"/>
    <w:tmpl w:val="98F0B6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FD46F8"/>
    <w:multiLevelType w:val="hybridMultilevel"/>
    <w:tmpl w:val="A8DA40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267EAB"/>
    <w:multiLevelType w:val="hybridMultilevel"/>
    <w:tmpl w:val="C082CEFC"/>
    <w:lvl w:ilvl="0" w:tplc="862A5D1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w Cen MT" w:eastAsia="MS Mincho" w:hAnsi="Tw Cen MT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5">
    <w:nsid w:val="474E30A3"/>
    <w:multiLevelType w:val="hybridMultilevel"/>
    <w:tmpl w:val="1E36655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9796832"/>
    <w:multiLevelType w:val="hybridMultilevel"/>
    <w:tmpl w:val="0DE676C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C86031D"/>
    <w:multiLevelType w:val="hybridMultilevel"/>
    <w:tmpl w:val="321229BE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616768DD"/>
    <w:multiLevelType w:val="hybridMultilevel"/>
    <w:tmpl w:val="57ACD45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48C1E8E"/>
    <w:multiLevelType w:val="multilevel"/>
    <w:tmpl w:val="B1AA5E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0">
    <w:nsid w:val="65DE4E48"/>
    <w:multiLevelType w:val="hybridMultilevel"/>
    <w:tmpl w:val="E816293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F107B7F"/>
    <w:multiLevelType w:val="hybridMultilevel"/>
    <w:tmpl w:val="2B305D6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46F0473"/>
    <w:multiLevelType w:val="hybridMultilevel"/>
    <w:tmpl w:val="D4EE691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97E36BB"/>
    <w:multiLevelType w:val="hybridMultilevel"/>
    <w:tmpl w:val="D2127622"/>
    <w:lvl w:ilvl="0" w:tplc="1B8C345A">
      <w:start w:val="3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w Cen MT" w:eastAsia="MS Mincho" w:hAnsi="Tw Cen MT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19"/>
  </w:num>
  <w:num w:numId="26">
    <w:abstractNumId w:val="21"/>
  </w:num>
  <w:num w:numId="27">
    <w:abstractNumId w:val="17"/>
  </w:num>
  <w:num w:numId="28">
    <w:abstractNumId w:val="23"/>
  </w:num>
  <w:num w:numId="29">
    <w:abstractNumId w:val="16"/>
  </w:num>
  <w:num w:numId="30">
    <w:abstractNumId w:val="18"/>
  </w:num>
  <w:num w:numId="31">
    <w:abstractNumId w:val="2"/>
  </w:num>
  <w:num w:numId="32">
    <w:abstractNumId w:val="15"/>
  </w:num>
  <w:num w:numId="33">
    <w:abstractNumId w:val="6"/>
  </w:num>
  <w:num w:numId="3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0"/>
  </w:num>
  <w:num w:numId="36">
    <w:abstractNumId w:val="5"/>
  </w:num>
  <w:num w:numId="37">
    <w:abstractNumId w:val="13"/>
  </w:num>
  <w:num w:numId="38">
    <w:abstractNumId w:val="14"/>
  </w:num>
  <w:num w:numId="39">
    <w:abstractNumId w:val="7"/>
  </w:num>
  <w:num w:numId="40">
    <w:abstractNumId w:val="4"/>
  </w:num>
  <w:num w:numId="41">
    <w:abstractNumId w:val="12"/>
  </w:num>
  <w:num w:numId="42">
    <w:abstractNumId w:val="8"/>
  </w:num>
  <w:num w:numId="43">
    <w:abstractNumId w:val="22"/>
  </w:num>
  <w:num w:numId="44">
    <w:abstractNumId w:val="9"/>
  </w:num>
  <w:num w:numId="45">
    <w:abstractNumId w:val="20"/>
  </w:num>
  <w:num w:numId="46">
    <w:abstractNumId w:val="11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/>
  <w:defaultTabStop w:val="709"/>
  <w:hyphenationZone w:val="283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3D22F8"/>
    <w:rsid w:val="0000156B"/>
    <w:rsid w:val="00001B5E"/>
    <w:rsid w:val="0000374F"/>
    <w:rsid w:val="00003D91"/>
    <w:rsid w:val="00004ECC"/>
    <w:rsid w:val="000054FE"/>
    <w:rsid w:val="00005BDC"/>
    <w:rsid w:val="0000678C"/>
    <w:rsid w:val="00006AC6"/>
    <w:rsid w:val="0000729D"/>
    <w:rsid w:val="00007DC9"/>
    <w:rsid w:val="00010202"/>
    <w:rsid w:val="000105FF"/>
    <w:rsid w:val="0001117C"/>
    <w:rsid w:val="00011790"/>
    <w:rsid w:val="0001200C"/>
    <w:rsid w:val="000133D3"/>
    <w:rsid w:val="000142F9"/>
    <w:rsid w:val="0001439B"/>
    <w:rsid w:val="00015C16"/>
    <w:rsid w:val="00015D5C"/>
    <w:rsid w:val="00016FF4"/>
    <w:rsid w:val="00017408"/>
    <w:rsid w:val="0002214F"/>
    <w:rsid w:val="00022523"/>
    <w:rsid w:val="00022700"/>
    <w:rsid w:val="00022783"/>
    <w:rsid w:val="0002355A"/>
    <w:rsid w:val="00023734"/>
    <w:rsid w:val="00024248"/>
    <w:rsid w:val="00024930"/>
    <w:rsid w:val="0002589E"/>
    <w:rsid w:val="000261CA"/>
    <w:rsid w:val="00026F2A"/>
    <w:rsid w:val="00026F73"/>
    <w:rsid w:val="000275F2"/>
    <w:rsid w:val="00030ADA"/>
    <w:rsid w:val="00031636"/>
    <w:rsid w:val="00031E3E"/>
    <w:rsid w:val="00035719"/>
    <w:rsid w:val="00036AE3"/>
    <w:rsid w:val="0004030B"/>
    <w:rsid w:val="00040C9D"/>
    <w:rsid w:val="00040EAA"/>
    <w:rsid w:val="00041107"/>
    <w:rsid w:val="000418C2"/>
    <w:rsid w:val="00043729"/>
    <w:rsid w:val="00043A91"/>
    <w:rsid w:val="00044C9E"/>
    <w:rsid w:val="00044D91"/>
    <w:rsid w:val="00045770"/>
    <w:rsid w:val="00045F07"/>
    <w:rsid w:val="00046336"/>
    <w:rsid w:val="000464C2"/>
    <w:rsid w:val="00046573"/>
    <w:rsid w:val="0004662B"/>
    <w:rsid w:val="00046B37"/>
    <w:rsid w:val="00050638"/>
    <w:rsid w:val="00050806"/>
    <w:rsid w:val="00051303"/>
    <w:rsid w:val="00051BC8"/>
    <w:rsid w:val="00051C8C"/>
    <w:rsid w:val="00052ABA"/>
    <w:rsid w:val="00055354"/>
    <w:rsid w:val="0005538E"/>
    <w:rsid w:val="000556B8"/>
    <w:rsid w:val="0005673F"/>
    <w:rsid w:val="000567B9"/>
    <w:rsid w:val="000568C9"/>
    <w:rsid w:val="000571C8"/>
    <w:rsid w:val="00060071"/>
    <w:rsid w:val="00061C43"/>
    <w:rsid w:val="00061EB7"/>
    <w:rsid w:val="0006310F"/>
    <w:rsid w:val="00063307"/>
    <w:rsid w:val="0006337C"/>
    <w:rsid w:val="00063564"/>
    <w:rsid w:val="00065296"/>
    <w:rsid w:val="000669D0"/>
    <w:rsid w:val="0007012F"/>
    <w:rsid w:val="0007072E"/>
    <w:rsid w:val="00072662"/>
    <w:rsid w:val="0007283A"/>
    <w:rsid w:val="00074174"/>
    <w:rsid w:val="0007494C"/>
    <w:rsid w:val="0007582E"/>
    <w:rsid w:val="00076539"/>
    <w:rsid w:val="00076DFD"/>
    <w:rsid w:val="00077504"/>
    <w:rsid w:val="000779B2"/>
    <w:rsid w:val="00080C7C"/>
    <w:rsid w:val="0008668C"/>
    <w:rsid w:val="0008716A"/>
    <w:rsid w:val="00087177"/>
    <w:rsid w:val="000874E6"/>
    <w:rsid w:val="00090289"/>
    <w:rsid w:val="00090641"/>
    <w:rsid w:val="00091097"/>
    <w:rsid w:val="00092B7B"/>
    <w:rsid w:val="00093AEA"/>
    <w:rsid w:val="0009410E"/>
    <w:rsid w:val="00094D08"/>
    <w:rsid w:val="00094F28"/>
    <w:rsid w:val="00094FBB"/>
    <w:rsid w:val="00095410"/>
    <w:rsid w:val="000959B4"/>
    <w:rsid w:val="00095F74"/>
    <w:rsid w:val="00097421"/>
    <w:rsid w:val="000A14EA"/>
    <w:rsid w:val="000A3155"/>
    <w:rsid w:val="000A325F"/>
    <w:rsid w:val="000A351E"/>
    <w:rsid w:val="000A49D4"/>
    <w:rsid w:val="000A5650"/>
    <w:rsid w:val="000A5B20"/>
    <w:rsid w:val="000A61BD"/>
    <w:rsid w:val="000B0EE1"/>
    <w:rsid w:val="000B1E06"/>
    <w:rsid w:val="000B261C"/>
    <w:rsid w:val="000B2633"/>
    <w:rsid w:val="000B39A7"/>
    <w:rsid w:val="000B4A6F"/>
    <w:rsid w:val="000B4B8C"/>
    <w:rsid w:val="000B633F"/>
    <w:rsid w:val="000B667D"/>
    <w:rsid w:val="000B6F69"/>
    <w:rsid w:val="000B7424"/>
    <w:rsid w:val="000B78EA"/>
    <w:rsid w:val="000B79DB"/>
    <w:rsid w:val="000C119A"/>
    <w:rsid w:val="000C2517"/>
    <w:rsid w:val="000C252C"/>
    <w:rsid w:val="000C2687"/>
    <w:rsid w:val="000C3D36"/>
    <w:rsid w:val="000C52F0"/>
    <w:rsid w:val="000C542C"/>
    <w:rsid w:val="000C5B04"/>
    <w:rsid w:val="000C6B2E"/>
    <w:rsid w:val="000C6DF9"/>
    <w:rsid w:val="000C74E7"/>
    <w:rsid w:val="000C796E"/>
    <w:rsid w:val="000C7F00"/>
    <w:rsid w:val="000D0432"/>
    <w:rsid w:val="000D090F"/>
    <w:rsid w:val="000D0C55"/>
    <w:rsid w:val="000D17B3"/>
    <w:rsid w:val="000D24AB"/>
    <w:rsid w:val="000D2523"/>
    <w:rsid w:val="000D302C"/>
    <w:rsid w:val="000D462C"/>
    <w:rsid w:val="000D54D3"/>
    <w:rsid w:val="000D632E"/>
    <w:rsid w:val="000D6D6D"/>
    <w:rsid w:val="000D7EEC"/>
    <w:rsid w:val="000E09C6"/>
    <w:rsid w:val="000E0ED9"/>
    <w:rsid w:val="000E0FB5"/>
    <w:rsid w:val="000E173D"/>
    <w:rsid w:val="000E195E"/>
    <w:rsid w:val="000E259D"/>
    <w:rsid w:val="000E2FCD"/>
    <w:rsid w:val="000E3309"/>
    <w:rsid w:val="000E4A8D"/>
    <w:rsid w:val="000E51A5"/>
    <w:rsid w:val="000F0101"/>
    <w:rsid w:val="000F1034"/>
    <w:rsid w:val="000F1A2D"/>
    <w:rsid w:val="000F2F68"/>
    <w:rsid w:val="000F4FE1"/>
    <w:rsid w:val="000F6996"/>
    <w:rsid w:val="000F7564"/>
    <w:rsid w:val="0010000E"/>
    <w:rsid w:val="00100F72"/>
    <w:rsid w:val="00101404"/>
    <w:rsid w:val="001025B4"/>
    <w:rsid w:val="00102B93"/>
    <w:rsid w:val="00102EA9"/>
    <w:rsid w:val="00103C14"/>
    <w:rsid w:val="00104228"/>
    <w:rsid w:val="00105C31"/>
    <w:rsid w:val="001107CB"/>
    <w:rsid w:val="00110E96"/>
    <w:rsid w:val="00111D16"/>
    <w:rsid w:val="001136A6"/>
    <w:rsid w:val="00115C70"/>
    <w:rsid w:val="00121119"/>
    <w:rsid w:val="00121B77"/>
    <w:rsid w:val="00122934"/>
    <w:rsid w:val="00122B7C"/>
    <w:rsid w:val="001238AE"/>
    <w:rsid w:val="0012494A"/>
    <w:rsid w:val="0012754A"/>
    <w:rsid w:val="001278BA"/>
    <w:rsid w:val="00130534"/>
    <w:rsid w:val="0013103B"/>
    <w:rsid w:val="001319BB"/>
    <w:rsid w:val="00131CEA"/>
    <w:rsid w:val="00132B0A"/>
    <w:rsid w:val="00133319"/>
    <w:rsid w:val="00134A77"/>
    <w:rsid w:val="001363DD"/>
    <w:rsid w:val="001367BB"/>
    <w:rsid w:val="001373D3"/>
    <w:rsid w:val="00137779"/>
    <w:rsid w:val="00140175"/>
    <w:rsid w:val="001403DF"/>
    <w:rsid w:val="00140FD3"/>
    <w:rsid w:val="00141B43"/>
    <w:rsid w:val="001424AF"/>
    <w:rsid w:val="00142F5C"/>
    <w:rsid w:val="00142F65"/>
    <w:rsid w:val="00142FB7"/>
    <w:rsid w:val="00144686"/>
    <w:rsid w:val="00145D7A"/>
    <w:rsid w:val="001463C8"/>
    <w:rsid w:val="001469A5"/>
    <w:rsid w:val="00146FEF"/>
    <w:rsid w:val="00147898"/>
    <w:rsid w:val="00150434"/>
    <w:rsid w:val="001513FF"/>
    <w:rsid w:val="00151454"/>
    <w:rsid w:val="0015367D"/>
    <w:rsid w:val="00153839"/>
    <w:rsid w:val="00153F7D"/>
    <w:rsid w:val="00155017"/>
    <w:rsid w:val="00156A0F"/>
    <w:rsid w:val="00156B8C"/>
    <w:rsid w:val="00157123"/>
    <w:rsid w:val="00157508"/>
    <w:rsid w:val="00157B13"/>
    <w:rsid w:val="001606A1"/>
    <w:rsid w:val="00160782"/>
    <w:rsid w:val="001616AA"/>
    <w:rsid w:val="001642CE"/>
    <w:rsid w:val="00166B57"/>
    <w:rsid w:val="00166D2A"/>
    <w:rsid w:val="00166F22"/>
    <w:rsid w:val="00167972"/>
    <w:rsid w:val="00173443"/>
    <w:rsid w:val="00176075"/>
    <w:rsid w:val="00176548"/>
    <w:rsid w:val="00176A6B"/>
    <w:rsid w:val="00180358"/>
    <w:rsid w:val="001809E2"/>
    <w:rsid w:val="00182594"/>
    <w:rsid w:val="00183ACB"/>
    <w:rsid w:val="00183B97"/>
    <w:rsid w:val="001847E3"/>
    <w:rsid w:val="00185827"/>
    <w:rsid w:val="00185FE9"/>
    <w:rsid w:val="00187171"/>
    <w:rsid w:val="001871BE"/>
    <w:rsid w:val="00187C25"/>
    <w:rsid w:val="0019022D"/>
    <w:rsid w:val="00190632"/>
    <w:rsid w:val="001918D7"/>
    <w:rsid w:val="00192E62"/>
    <w:rsid w:val="0019323B"/>
    <w:rsid w:val="00193A5E"/>
    <w:rsid w:val="001940DA"/>
    <w:rsid w:val="00194941"/>
    <w:rsid w:val="00195E0A"/>
    <w:rsid w:val="0019663F"/>
    <w:rsid w:val="00196D4E"/>
    <w:rsid w:val="00197053"/>
    <w:rsid w:val="0019740D"/>
    <w:rsid w:val="00197AA0"/>
    <w:rsid w:val="001A09E1"/>
    <w:rsid w:val="001A0A75"/>
    <w:rsid w:val="001A0C93"/>
    <w:rsid w:val="001A4D89"/>
    <w:rsid w:val="001A5394"/>
    <w:rsid w:val="001A602B"/>
    <w:rsid w:val="001A6767"/>
    <w:rsid w:val="001A7D80"/>
    <w:rsid w:val="001B1249"/>
    <w:rsid w:val="001B12F8"/>
    <w:rsid w:val="001B46AF"/>
    <w:rsid w:val="001B52B6"/>
    <w:rsid w:val="001B53C7"/>
    <w:rsid w:val="001B6AC6"/>
    <w:rsid w:val="001B730A"/>
    <w:rsid w:val="001B7661"/>
    <w:rsid w:val="001B7DBF"/>
    <w:rsid w:val="001C11F4"/>
    <w:rsid w:val="001C1359"/>
    <w:rsid w:val="001C39F5"/>
    <w:rsid w:val="001C40B5"/>
    <w:rsid w:val="001C5CF8"/>
    <w:rsid w:val="001C64DD"/>
    <w:rsid w:val="001C67FC"/>
    <w:rsid w:val="001C6DAA"/>
    <w:rsid w:val="001C6E9F"/>
    <w:rsid w:val="001C7E72"/>
    <w:rsid w:val="001C7E8F"/>
    <w:rsid w:val="001D054E"/>
    <w:rsid w:val="001D179C"/>
    <w:rsid w:val="001D323A"/>
    <w:rsid w:val="001D4E1E"/>
    <w:rsid w:val="001D4E9D"/>
    <w:rsid w:val="001D53F9"/>
    <w:rsid w:val="001D59F1"/>
    <w:rsid w:val="001D63E2"/>
    <w:rsid w:val="001D6BBC"/>
    <w:rsid w:val="001D739C"/>
    <w:rsid w:val="001D76C5"/>
    <w:rsid w:val="001E055B"/>
    <w:rsid w:val="001E116B"/>
    <w:rsid w:val="001E1B98"/>
    <w:rsid w:val="001E333D"/>
    <w:rsid w:val="001E4073"/>
    <w:rsid w:val="001E4E08"/>
    <w:rsid w:val="001E6170"/>
    <w:rsid w:val="001E6A17"/>
    <w:rsid w:val="001E7E6F"/>
    <w:rsid w:val="001F11F5"/>
    <w:rsid w:val="001F1E7E"/>
    <w:rsid w:val="001F22ED"/>
    <w:rsid w:val="001F2C2C"/>
    <w:rsid w:val="001F3331"/>
    <w:rsid w:val="001F374F"/>
    <w:rsid w:val="001F42D4"/>
    <w:rsid w:val="001F4918"/>
    <w:rsid w:val="001F4D56"/>
    <w:rsid w:val="001F568C"/>
    <w:rsid w:val="001F63EE"/>
    <w:rsid w:val="002007FA"/>
    <w:rsid w:val="0020178E"/>
    <w:rsid w:val="00201F47"/>
    <w:rsid w:val="00203699"/>
    <w:rsid w:val="00203D6C"/>
    <w:rsid w:val="0020495A"/>
    <w:rsid w:val="00204D6A"/>
    <w:rsid w:val="00205494"/>
    <w:rsid w:val="0020591D"/>
    <w:rsid w:val="00205B2E"/>
    <w:rsid w:val="00206032"/>
    <w:rsid w:val="00207B6C"/>
    <w:rsid w:val="00210DFC"/>
    <w:rsid w:val="00212179"/>
    <w:rsid w:val="002127BE"/>
    <w:rsid w:val="00212C5A"/>
    <w:rsid w:val="002140A6"/>
    <w:rsid w:val="002149D3"/>
    <w:rsid w:val="00215246"/>
    <w:rsid w:val="002175E7"/>
    <w:rsid w:val="0021763C"/>
    <w:rsid w:val="002177B8"/>
    <w:rsid w:val="002177C6"/>
    <w:rsid w:val="00222683"/>
    <w:rsid w:val="00222CBB"/>
    <w:rsid w:val="002266A2"/>
    <w:rsid w:val="00226C49"/>
    <w:rsid w:val="00227A50"/>
    <w:rsid w:val="00227D79"/>
    <w:rsid w:val="0023188D"/>
    <w:rsid w:val="002347F6"/>
    <w:rsid w:val="00234F91"/>
    <w:rsid w:val="00235421"/>
    <w:rsid w:val="0024187D"/>
    <w:rsid w:val="002422A2"/>
    <w:rsid w:val="00242AD5"/>
    <w:rsid w:val="00242DDA"/>
    <w:rsid w:val="00243F9C"/>
    <w:rsid w:val="00244FF6"/>
    <w:rsid w:val="002450B5"/>
    <w:rsid w:val="002452EA"/>
    <w:rsid w:val="0024599A"/>
    <w:rsid w:val="00246E30"/>
    <w:rsid w:val="002478E7"/>
    <w:rsid w:val="00250744"/>
    <w:rsid w:val="00250CE3"/>
    <w:rsid w:val="002525BB"/>
    <w:rsid w:val="00253533"/>
    <w:rsid w:val="00253736"/>
    <w:rsid w:val="00255653"/>
    <w:rsid w:val="00255DEB"/>
    <w:rsid w:val="00257A8A"/>
    <w:rsid w:val="0026078B"/>
    <w:rsid w:val="00260B5E"/>
    <w:rsid w:val="00261ACD"/>
    <w:rsid w:val="00264212"/>
    <w:rsid w:val="00264AC9"/>
    <w:rsid w:val="0026604B"/>
    <w:rsid w:val="00267180"/>
    <w:rsid w:val="00267923"/>
    <w:rsid w:val="00267D13"/>
    <w:rsid w:val="00270828"/>
    <w:rsid w:val="00270E44"/>
    <w:rsid w:val="0027101C"/>
    <w:rsid w:val="002721EB"/>
    <w:rsid w:val="00272281"/>
    <w:rsid w:val="00272DF3"/>
    <w:rsid w:val="00275133"/>
    <w:rsid w:val="00275442"/>
    <w:rsid w:val="00275F31"/>
    <w:rsid w:val="00276BD2"/>
    <w:rsid w:val="00276BE7"/>
    <w:rsid w:val="00277973"/>
    <w:rsid w:val="0028172C"/>
    <w:rsid w:val="00283056"/>
    <w:rsid w:val="002834C3"/>
    <w:rsid w:val="002836DD"/>
    <w:rsid w:val="00285869"/>
    <w:rsid w:val="00285AF6"/>
    <w:rsid w:val="0029121E"/>
    <w:rsid w:val="00292531"/>
    <w:rsid w:val="00293477"/>
    <w:rsid w:val="0029378E"/>
    <w:rsid w:val="00293C33"/>
    <w:rsid w:val="00294717"/>
    <w:rsid w:val="00294D60"/>
    <w:rsid w:val="002954B4"/>
    <w:rsid w:val="00297ACD"/>
    <w:rsid w:val="00297DFA"/>
    <w:rsid w:val="002A03C3"/>
    <w:rsid w:val="002A0568"/>
    <w:rsid w:val="002A06C2"/>
    <w:rsid w:val="002A096A"/>
    <w:rsid w:val="002A0C92"/>
    <w:rsid w:val="002A0FE3"/>
    <w:rsid w:val="002A10A9"/>
    <w:rsid w:val="002A1816"/>
    <w:rsid w:val="002A27C4"/>
    <w:rsid w:val="002A2E3D"/>
    <w:rsid w:val="002A3228"/>
    <w:rsid w:val="002A326E"/>
    <w:rsid w:val="002A35F5"/>
    <w:rsid w:val="002A3701"/>
    <w:rsid w:val="002A4559"/>
    <w:rsid w:val="002A5A13"/>
    <w:rsid w:val="002A646E"/>
    <w:rsid w:val="002A6709"/>
    <w:rsid w:val="002A7B96"/>
    <w:rsid w:val="002B0CCB"/>
    <w:rsid w:val="002B24D5"/>
    <w:rsid w:val="002B26DC"/>
    <w:rsid w:val="002B2BC0"/>
    <w:rsid w:val="002B2F81"/>
    <w:rsid w:val="002B2FA3"/>
    <w:rsid w:val="002B32AC"/>
    <w:rsid w:val="002B333D"/>
    <w:rsid w:val="002B3664"/>
    <w:rsid w:val="002B3665"/>
    <w:rsid w:val="002B397F"/>
    <w:rsid w:val="002B3D94"/>
    <w:rsid w:val="002B52B3"/>
    <w:rsid w:val="002B5707"/>
    <w:rsid w:val="002B5D6D"/>
    <w:rsid w:val="002B6176"/>
    <w:rsid w:val="002B76D1"/>
    <w:rsid w:val="002B7D9A"/>
    <w:rsid w:val="002B7F55"/>
    <w:rsid w:val="002C0563"/>
    <w:rsid w:val="002C06D2"/>
    <w:rsid w:val="002C0EA5"/>
    <w:rsid w:val="002C14BB"/>
    <w:rsid w:val="002C1E70"/>
    <w:rsid w:val="002C1FBC"/>
    <w:rsid w:val="002C2B4A"/>
    <w:rsid w:val="002C3461"/>
    <w:rsid w:val="002C3B0A"/>
    <w:rsid w:val="002C4D6F"/>
    <w:rsid w:val="002C5E4D"/>
    <w:rsid w:val="002C6AE6"/>
    <w:rsid w:val="002C6DB2"/>
    <w:rsid w:val="002C7AE7"/>
    <w:rsid w:val="002D049E"/>
    <w:rsid w:val="002D1EA9"/>
    <w:rsid w:val="002D318D"/>
    <w:rsid w:val="002D321C"/>
    <w:rsid w:val="002D3472"/>
    <w:rsid w:val="002D3607"/>
    <w:rsid w:val="002D360C"/>
    <w:rsid w:val="002D3F7F"/>
    <w:rsid w:val="002D4243"/>
    <w:rsid w:val="002D4ADE"/>
    <w:rsid w:val="002D4DA7"/>
    <w:rsid w:val="002D5A85"/>
    <w:rsid w:val="002D695A"/>
    <w:rsid w:val="002E09E6"/>
    <w:rsid w:val="002E189D"/>
    <w:rsid w:val="002E2B6A"/>
    <w:rsid w:val="002E4694"/>
    <w:rsid w:val="002E5BEE"/>
    <w:rsid w:val="002E7B76"/>
    <w:rsid w:val="002E7D5E"/>
    <w:rsid w:val="002E7DC0"/>
    <w:rsid w:val="002F0E57"/>
    <w:rsid w:val="002F1181"/>
    <w:rsid w:val="002F22F1"/>
    <w:rsid w:val="002F2769"/>
    <w:rsid w:val="002F2ABE"/>
    <w:rsid w:val="002F4489"/>
    <w:rsid w:val="002F525D"/>
    <w:rsid w:val="002F53E1"/>
    <w:rsid w:val="002F76E5"/>
    <w:rsid w:val="002F7895"/>
    <w:rsid w:val="002F79A9"/>
    <w:rsid w:val="002F7A8F"/>
    <w:rsid w:val="002F7BFA"/>
    <w:rsid w:val="002F7E1D"/>
    <w:rsid w:val="00300ACE"/>
    <w:rsid w:val="00300C2A"/>
    <w:rsid w:val="00303308"/>
    <w:rsid w:val="0030391C"/>
    <w:rsid w:val="00303B8B"/>
    <w:rsid w:val="00304796"/>
    <w:rsid w:val="0030796B"/>
    <w:rsid w:val="00307A78"/>
    <w:rsid w:val="00307ADC"/>
    <w:rsid w:val="003105E4"/>
    <w:rsid w:val="003125F1"/>
    <w:rsid w:val="00312CBB"/>
    <w:rsid w:val="00312F56"/>
    <w:rsid w:val="00313B73"/>
    <w:rsid w:val="00314105"/>
    <w:rsid w:val="003143F9"/>
    <w:rsid w:val="0031514A"/>
    <w:rsid w:val="00315F3C"/>
    <w:rsid w:val="00317283"/>
    <w:rsid w:val="00317666"/>
    <w:rsid w:val="0031788A"/>
    <w:rsid w:val="003211E9"/>
    <w:rsid w:val="00325912"/>
    <w:rsid w:val="00325C37"/>
    <w:rsid w:val="0032652E"/>
    <w:rsid w:val="00327B3A"/>
    <w:rsid w:val="00327BD7"/>
    <w:rsid w:val="00331633"/>
    <w:rsid w:val="00331DAE"/>
    <w:rsid w:val="003322F8"/>
    <w:rsid w:val="0033259B"/>
    <w:rsid w:val="003326BD"/>
    <w:rsid w:val="003336FC"/>
    <w:rsid w:val="00333B00"/>
    <w:rsid w:val="00333D9A"/>
    <w:rsid w:val="00334247"/>
    <w:rsid w:val="0033439D"/>
    <w:rsid w:val="00335C8A"/>
    <w:rsid w:val="00336746"/>
    <w:rsid w:val="0033685D"/>
    <w:rsid w:val="0033736B"/>
    <w:rsid w:val="003374D7"/>
    <w:rsid w:val="00337800"/>
    <w:rsid w:val="00337AB7"/>
    <w:rsid w:val="003410E3"/>
    <w:rsid w:val="0034153C"/>
    <w:rsid w:val="00344F26"/>
    <w:rsid w:val="00350589"/>
    <w:rsid w:val="00350AD0"/>
    <w:rsid w:val="00351816"/>
    <w:rsid w:val="00351FCB"/>
    <w:rsid w:val="003522D1"/>
    <w:rsid w:val="00352B3F"/>
    <w:rsid w:val="003539A1"/>
    <w:rsid w:val="00356FDE"/>
    <w:rsid w:val="00357819"/>
    <w:rsid w:val="003602BB"/>
    <w:rsid w:val="003609FA"/>
    <w:rsid w:val="00360F6B"/>
    <w:rsid w:val="003612AD"/>
    <w:rsid w:val="003619E4"/>
    <w:rsid w:val="00361E83"/>
    <w:rsid w:val="003624F5"/>
    <w:rsid w:val="0036305C"/>
    <w:rsid w:val="003637A5"/>
    <w:rsid w:val="003647B8"/>
    <w:rsid w:val="00364A3F"/>
    <w:rsid w:val="00364CF2"/>
    <w:rsid w:val="003652C2"/>
    <w:rsid w:val="00366057"/>
    <w:rsid w:val="003662AC"/>
    <w:rsid w:val="003675BB"/>
    <w:rsid w:val="00367F50"/>
    <w:rsid w:val="00370A97"/>
    <w:rsid w:val="0037206D"/>
    <w:rsid w:val="0037322D"/>
    <w:rsid w:val="003735F9"/>
    <w:rsid w:val="00373BA8"/>
    <w:rsid w:val="00373C44"/>
    <w:rsid w:val="003740A0"/>
    <w:rsid w:val="003768F0"/>
    <w:rsid w:val="0038034E"/>
    <w:rsid w:val="003812A5"/>
    <w:rsid w:val="00381D78"/>
    <w:rsid w:val="003825FF"/>
    <w:rsid w:val="0038290E"/>
    <w:rsid w:val="00382E7E"/>
    <w:rsid w:val="00382FFA"/>
    <w:rsid w:val="0038315B"/>
    <w:rsid w:val="003831B5"/>
    <w:rsid w:val="0038375A"/>
    <w:rsid w:val="0038398C"/>
    <w:rsid w:val="0038518A"/>
    <w:rsid w:val="00385BA1"/>
    <w:rsid w:val="00385C78"/>
    <w:rsid w:val="00385DC1"/>
    <w:rsid w:val="00387198"/>
    <w:rsid w:val="003878A0"/>
    <w:rsid w:val="00390E2B"/>
    <w:rsid w:val="003922B0"/>
    <w:rsid w:val="00393EB2"/>
    <w:rsid w:val="00394082"/>
    <w:rsid w:val="003943BC"/>
    <w:rsid w:val="0039512F"/>
    <w:rsid w:val="003A0481"/>
    <w:rsid w:val="003A0C45"/>
    <w:rsid w:val="003A1664"/>
    <w:rsid w:val="003A4346"/>
    <w:rsid w:val="003A4CA1"/>
    <w:rsid w:val="003A4CEC"/>
    <w:rsid w:val="003A5629"/>
    <w:rsid w:val="003A658C"/>
    <w:rsid w:val="003A65F7"/>
    <w:rsid w:val="003A763A"/>
    <w:rsid w:val="003A773C"/>
    <w:rsid w:val="003A7CB8"/>
    <w:rsid w:val="003B0A75"/>
    <w:rsid w:val="003B3749"/>
    <w:rsid w:val="003B38FA"/>
    <w:rsid w:val="003B58F9"/>
    <w:rsid w:val="003B5C17"/>
    <w:rsid w:val="003B5C60"/>
    <w:rsid w:val="003B63C0"/>
    <w:rsid w:val="003B63D7"/>
    <w:rsid w:val="003C0D47"/>
    <w:rsid w:val="003C2368"/>
    <w:rsid w:val="003C653E"/>
    <w:rsid w:val="003C6D14"/>
    <w:rsid w:val="003C71E8"/>
    <w:rsid w:val="003D0118"/>
    <w:rsid w:val="003D0959"/>
    <w:rsid w:val="003D22F8"/>
    <w:rsid w:val="003D2E7B"/>
    <w:rsid w:val="003D4FDF"/>
    <w:rsid w:val="003D6812"/>
    <w:rsid w:val="003D7267"/>
    <w:rsid w:val="003D77DC"/>
    <w:rsid w:val="003E0169"/>
    <w:rsid w:val="003E0205"/>
    <w:rsid w:val="003E0648"/>
    <w:rsid w:val="003E0AF0"/>
    <w:rsid w:val="003E0D19"/>
    <w:rsid w:val="003E0E6C"/>
    <w:rsid w:val="003E2315"/>
    <w:rsid w:val="003E3F77"/>
    <w:rsid w:val="003E47AB"/>
    <w:rsid w:val="003E48B9"/>
    <w:rsid w:val="003E50A4"/>
    <w:rsid w:val="003E51B4"/>
    <w:rsid w:val="003F03BD"/>
    <w:rsid w:val="003F0557"/>
    <w:rsid w:val="003F0701"/>
    <w:rsid w:val="003F2324"/>
    <w:rsid w:val="003F4372"/>
    <w:rsid w:val="0040082F"/>
    <w:rsid w:val="0040152C"/>
    <w:rsid w:val="00401E2B"/>
    <w:rsid w:val="00402E60"/>
    <w:rsid w:val="00403F99"/>
    <w:rsid w:val="00404273"/>
    <w:rsid w:val="00405341"/>
    <w:rsid w:val="00405396"/>
    <w:rsid w:val="004063ED"/>
    <w:rsid w:val="00406A1E"/>
    <w:rsid w:val="0041051F"/>
    <w:rsid w:val="00410708"/>
    <w:rsid w:val="0041211E"/>
    <w:rsid w:val="00412436"/>
    <w:rsid w:val="004136A8"/>
    <w:rsid w:val="00413862"/>
    <w:rsid w:val="0041398E"/>
    <w:rsid w:val="004144E5"/>
    <w:rsid w:val="004146ED"/>
    <w:rsid w:val="00414AD2"/>
    <w:rsid w:val="00414F18"/>
    <w:rsid w:val="0041654C"/>
    <w:rsid w:val="00416951"/>
    <w:rsid w:val="004171A5"/>
    <w:rsid w:val="004203A8"/>
    <w:rsid w:val="004229B5"/>
    <w:rsid w:val="00423318"/>
    <w:rsid w:val="004233BB"/>
    <w:rsid w:val="0042360C"/>
    <w:rsid w:val="004243A6"/>
    <w:rsid w:val="004248A7"/>
    <w:rsid w:val="0042589D"/>
    <w:rsid w:val="00427E03"/>
    <w:rsid w:val="0043008A"/>
    <w:rsid w:val="004305F5"/>
    <w:rsid w:val="00432437"/>
    <w:rsid w:val="0043571F"/>
    <w:rsid w:val="00435D80"/>
    <w:rsid w:val="00437FC4"/>
    <w:rsid w:val="004407D8"/>
    <w:rsid w:val="00442A0B"/>
    <w:rsid w:val="00443350"/>
    <w:rsid w:val="004436A1"/>
    <w:rsid w:val="004438AA"/>
    <w:rsid w:val="00444B50"/>
    <w:rsid w:val="00444FD1"/>
    <w:rsid w:val="0044531C"/>
    <w:rsid w:val="004455F3"/>
    <w:rsid w:val="00445EF3"/>
    <w:rsid w:val="00446065"/>
    <w:rsid w:val="0044703A"/>
    <w:rsid w:val="00450BB3"/>
    <w:rsid w:val="00451BA8"/>
    <w:rsid w:val="0045293F"/>
    <w:rsid w:val="004543FE"/>
    <w:rsid w:val="00454734"/>
    <w:rsid w:val="00454D49"/>
    <w:rsid w:val="004556CB"/>
    <w:rsid w:val="00456857"/>
    <w:rsid w:val="004575C8"/>
    <w:rsid w:val="00457D2D"/>
    <w:rsid w:val="00457EF2"/>
    <w:rsid w:val="00460E7C"/>
    <w:rsid w:val="00461813"/>
    <w:rsid w:val="00461F81"/>
    <w:rsid w:val="00462957"/>
    <w:rsid w:val="004629F7"/>
    <w:rsid w:val="00462AA6"/>
    <w:rsid w:val="004631E0"/>
    <w:rsid w:val="004640DA"/>
    <w:rsid w:val="00464F38"/>
    <w:rsid w:val="004657CE"/>
    <w:rsid w:val="00465BEE"/>
    <w:rsid w:val="00470C71"/>
    <w:rsid w:val="0047204E"/>
    <w:rsid w:val="004728DC"/>
    <w:rsid w:val="00474A9A"/>
    <w:rsid w:val="0047586C"/>
    <w:rsid w:val="00475B68"/>
    <w:rsid w:val="004760CE"/>
    <w:rsid w:val="004764AA"/>
    <w:rsid w:val="004766F7"/>
    <w:rsid w:val="00476EC2"/>
    <w:rsid w:val="0047727F"/>
    <w:rsid w:val="00477FD9"/>
    <w:rsid w:val="0048093E"/>
    <w:rsid w:val="004813E3"/>
    <w:rsid w:val="004815AD"/>
    <w:rsid w:val="00481FC4"/>
    <w:rsid w:val="00482E89"/>
    <w:rsid w:val="00483095"/>
    <w:rsid w:val="004842B9"/>
    <w:rsid w:val="0048468C"/>
    <w:rsid w:val="00484A8B"/>
    <w:rsid w:val="00485219"/>
    <w:rsid w:val="00485699"/>
    <w:rsid w:val="00486DB8"/>
    <w:rsid w:val="00487F66"/>
    <w:rsid w:val="004943CB"/>
    <w:rsid w:val="004959D1"/>
    <w:rsid w:val="004960C0"/>
    <w:rsid w:val="004A03EA"/>
    <w:rsid w:val="004A0884"/>
    <w:rsid w:val="004A1861"/>
    <w:rsid w:val="004A18E1"/>
    <w:rsid w:val="004A1CD8"/>
    <w:rsid w:val="004A278E"/>
    <w:rsid w:val="004A7458"/>
    <w:rsid w:val="004B15C1"/>
    <w:rsid w:val="004B1A35"/>
    <w:rsid w:val="004B24FC"/>
    <w:rsid w:val="004B2891"/>
    <w:rsid w:val="004B3700"/>
    <w:rsid w:val="004B3D05"/>
    <w:rsid w:val="004B4451"/>
    <w:rsid w:val="004B44D6"/>
    <w:rsid w:val="004B44F5"/>
    <w:rsid w:val="004B5225"/>
    <w:rsid w:val="004B57B1"/>
    <w:rsid w:val="004B67D3"/>
    <w:rsid w:val="004B7422"/>
    <w:rsid w:val="004B7F3D"/>
    <w:rsid w:val="004C1F51"/>
    <w:rsid w:val="004C34DC"/>
    <w:rsid w:val="004C3673"/>
    <w:rsid w:val="004C3867"/>
    <w:rsid w:val="004C498A"/>
    <w:rsid w:val="004C4DA8"/>
    <w:rsid w:val="004C56C6"/>
    <w:rsid w:val="004C5BAC"/>
    <w:rsid w:val="004D0513"/>
    <w:rsid w:val="004D0CC6"/>
    <w:rsid w:val="004D1496"/>
    <w:rsid w:val="004D2777"/>
    <w:rsid w:val="004D31AD"/>
    <w:rsid w:val="004D3C01"/>
    <w:rsid w:val="004D42F3"/>
    <w:rsid w:val="004D5CF9"/>
    <w:rsid w:val="004D67DC"/>
    <w:rsid w:val="004D7558"/>
    <w:rsid w:val="004E02C4"/>
    <w:rsid w:val="004E063F"/>
    <w:rsid w:val="004E3BB2"/>
    <w:rsid w:val="004E5393"/>
    <w:rsid w:val="004E585C"/>
    <w:rsid w:val="004E7352"/>
    <w:rsid w:val="004F062E"/>
    <w:rsid w:val="004F0D28"/>
    <w:rsid w:val="004F0F60"/>
    <w:rsid w:val="004F12BC"/>
    <w:rsid w:val="004F1798"/>
    <w:rsid w:val="004F2706"/>
    <w:rsid w:val="004F28D2"/>
    <w:rsid w:val="004F2F92"/>
    <w:rsid w:val="004F3CD1"/>
    <w:rsid w:val="004F3DC2"/>
    <w:rsid w:val="004F410A"/>
    <w:rsid w:val="004F731E"/>
    <w:rsid w:val="00500185"/>
    <w:rsid w:val="00500783"/>
    <w:rsid w:val="00501302"/>
    <w:rsid w:val="005017B9"/>
    <w:rsid w:val="00502CF2"/>
    <w:rsid w:val="0050306B"/>
    <w:rsid w:val="00503141"/>
    <w:rsid w:val="00503AC7"/>
    <w:rsid w:val="00504751"/>
    <w:rsid w:val="00504D30"/>
    <w:rsid w:val="00505523"/>
    <w:rsid w:val="00505E89"/>
    <w:rsid w:val="005069F5"/>
    <w:rsid w:val="00506E49"/>
    <w:rsid w:val="005071F0"/>
    <w:rsid w:val="00507E24"/>
    <w:rsid w:val="005104DC"/>
    <w:rsid w:val="00510B56"/>
    <w:rsid w:val="00510F6A"/>
    <w:rsid w:val="00511853"/>
    <w:rsid w:val="00512829"/>
    <w:rsid w:val="00514409"/>
    <w:rsid w:val="00514FA0"/>
    <w:rsid w:val="00515340"/>
    <w:rsid w:val="00520C27"/>
    <w:rsid w:val="00520C8E"/>
    <w:rsid w:val="00520DFD"/>
    <w:rsid w:val="00521799"/>
    <w:rsid w:val="0052353C"/>
    <w:rsid w:val="00526D63"/>
    <w:rsid w:val="00526E94"/>
    <w:rsid w:val="00530568"/>
    <w:rsid w:val="00531077"/>
    <w:rsid w:val="005318B9"/>
    <w:rsid w:val="0053243D"/>
    <w:rsid w:val="005325D4"/>
    <w:rsid w:val="00532A00"/>
    <w:rsid w:val="0053349C"/>
    <w:rsid w:val="005342AB"/>
    <w:rsid w:val="00535B75"/>
    <w:rsid w:val="00535CA9"/>
    <w:rsid w:val="00536A9B"/>
    <w:rsid w:val="00536E92"/>
    <w:rsid w:val="005370D3"/>
    <w:rsid w:val="005413DB"/>
    <w:rsid w:val="00543562"/>
    <w:rsid w:val="005439D7"/>
    <w:rsid w:val="00543E97"/>
    <w:rsid w:val="00545650"/>
    <w:rsid w:val="005466B2"/>
    <w:rsid w:val="00547814"/>
    <w:rsid w:val="0055023D"/>
    <w:rsid w:val="00550441"/>
    <w:rsid w:val="00550E17"/>
    <w:rsid w:val="00552872"/>
    <w:rsid w:val="005530FE"/>
    <w:rsid w:val="0055312F"/>
    <w:rsid w:val="00553622"/>
    <w:rsid w:val="005536A9"/>
    <w:rsid w:val="005538A9"/>
    <w:rsid w:val="00554AC9"/>
    <w:rsid w:val="005572D6"/>
    <w:rsid w:val="00557BE3"/>
    <w:rsid w:val="005632A3"/>
    <w:rsid w:val="005635C0"/>
    <w:rsid w:val="00563739"/>
    <w:rsid w:val="00563A8E"/>
    <w:rsid w:val="0056437B"/>
    <w:rsid w:val="005652BF"/>
    <w:rsid w:val="00570AB7"/>
    <w:rsid w:val="00570DB5"/>
    <w:rsid w:val="00570EC1"/>
    <w:rsid w:val="00577708"/>
    <w:rsid w:val="00577C73"/>
    <w:rsid w:val="00580C17"/>
    <w:rsid w:val="0058111E"/>
    <w:rsid w:val="00583EB0"/>
    <w:rsid w:val="005869B6"/>
    <w:rsid w:val="005924F5"/>
    <w:rsid w:val="005932F0"/>
    <w:rsid w:val="00594D78"/>
    <w:rsid w:val="005951A6"/>
    <w:rsid w:val="0059657F"/>
    <w:rsid w:val="00596BFF"/>
    <w:rsid w:val="00597488"/>
    <w:rsid w:val="00597F59"/>
    <w:rsid w:val="005A1B1C"/>
    <w:rsid w:val="005A34E4"/>
    <w:rsid w:val="005A5D05"/>
    <w:rsid w:val="005A5FDD"/>
    <w:rsid w:val="005A603A"/>
    <w:rsid w:val="005A78CC"/>
    <w:rsid w:val="005B1326"/>
    <w:rsid w:val="005B341E"/>
    <w:rsid w:val="005B36AF"/>
    <w:rsid w:val="005B3766"/>
    <w:rsid w:val="005B5B1B"/>
    <w:rsid w:val="005B662F"/>
    <w:rsid w:val="005B771D"/>
    <w:rsid w:val="005C3586"/>
    <w:rsid w:val="005C4A88"/>
    <w:rsid w:val="005D0E4B"/>
    <w:rsid w:val="005D1F07"/>
    <w:rsid w:val="005D5DFF"/>
    <w:rsid w:val="005D6600"/>
    <w:rsid w:val="005D6C2D"/>
    <w:rsid w:val="005E102F"/>
    <w:rsid w:val="005E19EC"/>
    <w:rsid w:val="005E1B6C"/>
    <w:rsid w:val="005E2EB9"/>
    <w:rsid w:val="005E3702"/>
    <w:rsid w:val="005E4817"/>
    <w:rsid w:val="005E4B3C"/>
    <w:rsid w:val="005E528B"/>
    <w:rsid w:val="005E6349"/>
    <w:rsid w:val="005E65D3"/>
    <w:rsid w:val="005E77D4"/>
    <w:rsid w:val="005F07F7"/>
    <w:rsid w:val="005F362F"/>
    <w:rsid w:val="005F3C74"/>
    <w:rsid w:val="005F3D83"/>
    <w:rsid w:val="005F4FF9"/>
    <w:rsid w:val="005F523C"/>
    <w:rsid w:val="005F6801"/>
    <w:rsid w:val="005F7FE8"/>
    <w:rsid w:val="0060380F"/>
    <w:rsid w:val="006073A7"/>
    <w:rsid w:val="00607AC5"/>
    <w:rsid w:val="00612676"/>
    <w:rsid w:val="00613D66"/>
    <w:rsid w:val="00614054"/>
    <w:rsid w:val="006144B2"/>
    <w:rsid w:val="00617A4A"/>
    <w:rsid w:val="00617DAE"/>
    <w:rsid w:val="00620557"/>
    <w:rsid w:val="00620FD7"/>
    <w:rsid w:val="0062101E"/>
    <w:rsid w:val="00622A63"/>
    <w:rsid w:val="00624171"/>
    <w:rsid w:val="00627942"/>
    <w:rsid w:val="0063175F"/>
    <w:rsid w:val="006317A0"/>
    <w:rsid w:val="00632EB7"/>
    <w:rsid w:val="00633724"/>
    <w:rsid w:val="00633F2D"/>
    <w:rsid w:val="00633FA6"/>
    <w:rsid w:val="00634EEC"/>
    <w:rsid w:val="00635015"/>
    <w:rsid w:val="006365E0"/>
    <w:rsid w:val="006408BF"/>
    <w:rsid w:val="0064112E"/>
    <w:rsid w:val="00642251"/>
    <w:rsid w:val="006440EC"/>
    <w:rsid w:val="00644CD1"/>
    <w:rsid w:val="0064566D"/>
    <w:rsid w:val="006477EE"/>
    <w:rsid w:val="00647E56"/>
    <w:rsid w:val="006500BE"/>
    <w:rsid w:val="00650391"/>
    <w:rsid w:val="00650871"/>
    <w:rsid w:val="00650DA3"/>
    <w:rsid w:val="006525C7"/>
    <w:rsid w:val="00660051"/>
    <w:rsid w:val="006600AE"/>
    <w:rsid w:val="006602BC"/>
    <w:rsid w:val="00660F56"/>
    <w:rsid w:val="00661531"/>
    <w:rsid w:val="00662CA1"/>
    <w:rsid w:val="00662E8E"/>
    <w:rsid w:val="00664516"/>
    <w:rsid w:val="00664DBB"/>
    <w:rsid w:val="006651E9"/>
    <w:rsid w:val="00665C89"/>
    <w:rsid w:val="006662D5"/>
    <w:rsid w:val="00670C59"/>
    <w:rsid w:val="0067157F"/>
    <w:rsid w:val="006728AB"/>
    <w:rsid w:val="006729B9"/>
    <w:rsid w:val="00672A69"/>
    <w:rsid w:val="00672BE6"/>
    <w:rsid w:val="006744EE"/>
    <w:rsid w:val="006754A0"/>
    <w:rsid w:val="00675A9A"/>
    <w:rsid w:val="006769DA"/>
    <w:rsid w:val="00676A94"/>
    <w:rsid w:val="00680928"/>
    <w:rsid w:val="00681B45"/>
    <w:rsid w:val="00682D56"/>
    <w:rsid w:val="0068355E"/>
    <w:rsid w:val="0068477C"/>
    <w:rsid w:val="00684949"/>
    <w:rsid w:val="00684A0F"/>
    <w:rsid w:val="00684F29"/>
    <w:rsid w:val="0068537E"/>
    <w:rsid w:val="006854C9"/>
    <w:rsid w:val="00686D3E"/>
    <w:rsid w:val="00687406"/>
    <w:rsid w:val="00687BFB"/>
    <w:rsid w:val="00687D5E"/>
    <w:rsid w:val="00693127"/>
    <w:rsid w:val="006942B6"/>
    <w:rsid w:val="00695B25"/>
    <w:rsid w:val="006965D2"/>
    <w:rsid w:val="006972CA"/>
    <w:rsid w:val="00697C41"/>
    <w:rsid w:val="006A038F"/>
    <w:rsid w:val="006A171B"/>
    <w:rsid w:val="006A21A9"/>
    <w:rsid w:val="006A35D1"/>
    <w:rsid w:val="006A4FF5"/>
    <w:rsid w:val="006A6458"/>
    <w:rsid w:val="006A6AA1"/>
    <w:rsid w:val="006A6C16"/>
    <w:rsid w:val="006A6C44"/>
    <w:rsid w:val="006A7435"/>
    <w:rsid w:val="006A7801"/>
    <w:rsid w:val="006B20BB"/>
    <w:rsid w:val="006B21D0"/>
    <w:rsid w:val="006B4230"/>
    <w:rsid w:val="006B5A39"/>
    <w:rsid w:val="006B5B8E"/>
    <w:rsid w:val="006B5CDA"/>
    <w:rsid w:val="006B612B"/>
    <w:rsid w:val="006B6550"/>
    <w:rsid w:val="006B6B2D"/>
    <w:rsid w:val="006B6BE7"/>
    <w:rsid w:val="006B6D24"/>
    <w:rsid w:val="006B6F94"/>
    <w:rsid w:val="006B7021"/>
    <w:rsid w:val="006B7239"/>
    <w:rsid w:val="006C0F8B"/>
    <w:rsid w:val="006C1B69"/>
    <w:rsid w:val="006C2751"/>
    <w:rsid w:val="006C28F4"/>
    <w:rsid w:val="006C33F1"/>
    <w:rsid w:val="006C3FA2"/>
    <w:rsid w:val="006C759D"/>
    <w:rsid w:val="006C79FD"/>
    <w:rsid w:val="006C7D5A"/>
    <w:rsid w:val="006D15EA"/>
    <w:rsid w:val="006D1672"/>
    <w:rsid w:val="006D2913"/>
    <w:rsid w:val="006D3809"/>
    <w:rsid w:val="006D420F"/>
    <w:rsid w:val="006D601D"/>
    <w:rsid w:val="006D7B93"/>
    <w:rsid w:val="006E06A1"/>
    <w:rsid w:val="006E0969"/>
    <w:rsid w:val="006E12F6"/>
    <w:rsid w:val="006E278C"/>
    <w:rsid w:val="006E3BF5"/>
    <w:rsid w:val="006E4107"/>
    <w:rsid w:val="006E42DA"/>
    <w:rsid w:val="006E46DC"/>
    <w:rsid w:val="006E48DB"/>
    <w:rsid w:val="006E4901"/>
    <w:rsid w:val="006E4924"/>
    <w:rsid w:val="006F07BC"/>
    <w:rsid w:val="006F0851"/>
    <w:rsid w:val="006F10DC"/>
    <w:rsid w:val="006F203A"/>
    <w:rsid w:val="006F2E0A"/>
    <w:rsid w:val="006F2F84"/>
    <w:rsid w:val="006F4B38"/>
    <w:rsid w:val="006F4B77"/>
    <w:rsid w:val="006F4E22"/>
    <w:rsid w:val="006F4F92"/>
    <w:rsid w:val="006F67AE"/>
    <w:rsid w:val="006F6E8E"/>
    <w:rsid w:val="006F7C04"/>
    <w:rsid w:val="00700095"/>
    <w:rsid w:val="00701AE5"/>
    <w:rsid w:val="00701F1B"/>
    <w:rsid w:val="007048D7"/>
    <w:rsid w:val="00704D23"/>
    <w:rsid w:val="00705D55"/>
    <w:rsid w:val="00707A2C"/>
    <w:rsid w:val="00707DFC"/>
    <w:rsid w:val="00707EF1"/>
    <w:rsid w:val="00707FF1"/>
    <w:rsid w:val="007108E9"/>
    <w:rsid w:val="00710AFD"/>
    <w:rsid w:val="0071174F"/>
    <w:rsid w:val="00711772"/>
    <w:rsid w:val="00711FFA"/>
    <w:rsid w:val="007122C1"/>
    <w:rsid w:val="00712AB1"/>
    <w:rsid w:val="00712D9B"/>
    <w:rsid w:val="00713163"/>
    <w:rsid w:val="00714A72"/>
    <w:rsid w:val="00715542"/>
    <w:rsid w:val="007157C9"/>
    <w:rsid w:val="00716342"/>
    <w:rsid w:val="0071634B"/>
    <w:rsid w:val="00716BE6"/>
    <w:rsid w:val="0071721D"/>
    <w:rsid w:val="00717481"/>
    <w:rsid w:val="00720C3F"/>
    <w:rsid w:val="00721D72"/>
    <w:rsid w:val="00721FEC"/>
    <w:rsid w:val="00722E84"/>
    <w:rsid w:val="0072308B"/>
    <w:rsid w:val="007233D7"/>
    <w:rsid w:val="00723EF0"/>
    <w:rsid w:val="00724A4F"/>
    <w:rsid w:val="00725385"/>
    <w:rsid w:val="00725CC2"/>
    <w:rsid w:val="00726C18"/>
    <w:rsid w:val="00727002"/>
    <w:rsid w:val="00727C0D"/>
    <w:rsid w:val="0073090F"/>
    <w:rsid w:val="00730E72"/>
    <w:rsid w:val="0073180D"/>
    <w:rsid w:val="0073267E"/>
    <w:rsid w:val="0073290D"/>
    <w:rsid w:val="00733179"/>
    <w:rsid w:val="00733B9C"/>
    <w:rsid w:val="0074095C"/>
    <w:rsid w:val="007414D9"/>
    <w:rsid w:val="00742319"/>
    <w:rsid w:val="007424EE"/>
    <w:rsid w:val="00746C7B"/>
    <w:rsid w:val="00746F34"/>
    <w:rsid w:val="00747093"/>
    <w:rsid w:val="00747242"/>
    <w:rsid w:val="0075069D"/>
    <w:rsid w:val="0075094F"/>
    <w:rsid w:val="00750A86"/>
    <w:rsid w:val="007516E5"/>
    <w:rsid w:val="00751A9D"/>
    <w:rsid w:val="00751CAC"/>
    <w:rsid w:val="00752496"/>
    <w:rsid w:val="0075302B"/>
    <w:rsid w:val="00753984"/>
    <w:rsid w:val="00753F2B"/>
    <w:rsid w:val="00753FC6"/>
    <w:rsid w:val="00756D63"/>
    <w:rsid w:val="00757D17"/>
    <w:rsid w:val="00757F54"/>
    <w:rsid w:val="00760D93"/>
    <w:rsid w:val="0076136D"/>
    <w:rsid w:val="0076166C"/>
    <w:rsid w:val="00761A79"/>
    <w:rsid w:val="007636B9"/>
    <w:rsid w:val="00765CCB"/>
    <w:rsid w:val="00766362"/>
    <w:rsid w:val="00767398"/>
    <w:rsid w:val="00770545"/>
    <w:rsid w:val="007705D9"/>
    <w:rsid w:val="00770E4C"/>
    <w:rsid w:val="00771D55"/>
    <w:rsid w:val="00771FB8"/>
    <w:rsid w:val="00772403"/>
    <w:rsid w:val="007726CC"/>
    <w:rsid w:val="0077284F"/>
    <w:rsid w:val="007747C2"/>
    <w:rsid w:val="0077579E"/>
    <w:rsid w:val="00776590"/>
    <w:rsid w:val="00776B1D"/>
    <w:rsid w:val="007809BF"/>
    <w:rsid w:val="00780E87"/>
    <w:rsid w:val="007817B8"/>
    <w:rsid w:val="007817F5"/>
    <w:rsid w:val="00782996"/>
    <w:rsid w:val="00782AEA"/>
    <w:rsid w:val="00782B7F"/>
    <w:rsid w:val="00783169"/>
    <w:rsid w:val="0078378F"/>
    <w:rsid w:val="007840D0"/>
    <w:rsid w:val="00784FF1"/>
    <w:rsid w:val="00785195"/>
    <w:rsid w:val="00785953"/>
    <w:rsid w:val="00786719"/>
    <w:rsid w:val="00791048"/>
    <w:rsid w:val="00791EF8"/>
    <w:rsid w:val="00792007"/>
    <w:rsid w:val="007927C9"/>
    <w:rsid w:val="00793186"/>
    <w:rsid w:val="007935F7"/>
    <w:rsid w:val="00793A30"/>
    <w:rsid w:val="0079401D"/>
    <w:rsid w:val="00795656"/>
    <w:rsid w:val="00796823"/>
    <w:rsid w:val="00796870"/>
    <w:rsid w:val="00796A3A"/>
    <w:rsid w:val="007970F7"/>
    <w:rsid w:val="007A13F7"/>
    <w:rsid w:val="007A2A79"/>
    <w:rsid w:val="007A2F4F"/>
    <w:rsid w:val="007A3920"/>
    <w:rsid w:val="007A52C5"/>
    <w:rsid w:val="007A54C4"/>
    <w:rsid w:val="007A57EA"/>
    <w:rsid w:val="007B0C3D"/>
    <w:rsid w:val="007B0E16"/>
    <w:rsid w:val="007B0F00"/>
    <w:rsid w:val="007B119D"/>
    <w:rsid w:val="007B38E9"/>
    <w:rsid w:val="007B42AB"/>
    <w:rsid w:val="007B4EB7"/>
    <w:rsid w:val="007B6313"/>
    <w:rsid w:val="007B6BCA"/>
    <w:rsid w:val="007B6C9F"/>
    <w:rsid w:val="007B77D1"/>
    <w:rsid w:val="007B7D76"/>
    <w:rsid w:val="007C01BD"/>
    <w:rsid w:val="007C10F6"/>
    <w:rsid w:val="007C4278"/>
    <w:rsid w:val="007C4CE2"/>
    <w:rsid w:val="007C53A4"/>
    <w:rsid w:val="007C579F"/>
    <w:rsid w:val="007C57AF"/>
    <w:rsid w:val="007C59F8"/>
    <w:rsid w:val="007C63B2"/>
    <w:rsid w:val="007C6975"/>
    <w:rsid w:val="007C722F"/>
    <w:rsid w:val="007C7822"/>
    <w:rsid w:val="007D0648"/>
    <w:rsid w:val="007D1682"/>
    <w:rsid w:val="007D1E46"/>
    <w:rsid w:val="007D2094"/>
    <w:rsid w:val="007D2B6D"/>
    <w:rsid w:val="007D330D"/>
    <w:rsid w:val="007D50D7"/>
    <w:rsid w:val="007D5625"/>
    <w:rsid w:val="007D6067"/>
    <w:rsid w:val="007D61E8"/>
    <w:rsid w:val="007D75FE"/>
    <w:rsid w:val="007D77E8"/>
    <w:rsid w:val="007D7CAD"/>
    <w:rsid w:val="007E120F"/>
    <w:rsid w:val="007E14A7"/>
    <w:rsid w:val="007E2B4D"/>
    <w:rsid w:val="007E2DEF"/>
    <w:rsid w:val="007E334D"/>
    <w:rsid w:val="007E38AF"/>
    <w:rsid w:val="007E6934"/>
    <w:rsid w:val="007E6E6C"/>
    <w:rsid w:val="007E7073"/>
    <w:rsid w:val="007E75C8"/>
    <w:rsid w:val="007E7F57"/>
    <w:rsid w:val="007F2CA8"/>
    <w:rsid w:val="007F3BA0"/>
    <w:rsid w:val="007F43F9"/>
    <w:rsid w:val="007F5749"/>
    <w:rsid w:val="007F5A88"/>
    <w:rsid w:val="007F6359"/>
    <w:rsid w:val="00802932"/>
    <w:rsid w:val="00802C79"/>
    <w:rsid w:val="00802D05"/>
    <w:rsid w:val="0080449E"/>
    <w:rsid w:val="00806559"/>
    <w:rsid w:val="00807E27"/>
    <w:rsid w:val="008104A2"/>
    <w:rsid w:val="00810620"/>
    <w:rsid w:val="00812BC4"/>
    <w:rsid w:val="00813345"/>
    <w:rsid w:val="00814111"/>
    <w:rsid w:val="008141D9"/>
    <w:rsid w:val="0081507F"/>
    <w:rsid w:val="00816AD1"/>
    <w:rsid w:val="008174CE"/>
    <w:rsid w:val="00817AB8"/>
    <w:rsid w:val="00820A7A"/>
    <w:rsid w:val="00821014"/>
    <w:rsid w:val="008215ED"/>
    <w:rsid w:val="00822F35"/>
    <w:rsid w:val="008234ED"/>
    <w:rsid w:val="008239B9"/>
    <w:rsid w:val="00824025"/>
    <w:rsid w:val="008263BD"/>
    <w:rsid w:val="00826C53"/>
    <w:rsid w:val="00827DD3"/>
    <w:rsid w:val="00830059"/>
    <w:rsid w:val="0083041D"/>
    <w:rsid w:val="00830698"/>
    <w:rsid w:val="00830A5B"/>
    <w:rsid w:val="0083195A"/>
    <w:rsid w:val="00832562"/>
    <w:rsid w:val="00832851"/>
    <w:rsid w:val="00832B71"/>
    <w:rsid w:val="008335CC"/>
    <w:rsid w:val="00833680"/>
    <w:rsid w:val="00833C50"/>
    <w:rsid w:val="00833F48"/>
    <w:rsid w:val="00834D57"/>
    <w:rsid w:val="00837F0E"/>
    <w:rsid w:val="00840DA5"/>
    <w:rsid w:val="008417F1"/>
    <w:rsid w:val="00843F9C"/>
    <w:rsid w:val="008446D6"/>
    <w:rsid w:val="008451E0"/>
    <w:rsid w:val="00845C37"/>
    <w:rsid w:val="00846346"/>
    <w:rsid w:val="008466AA"/>
    <w:rsid w:val="00847D02"/>
    <w:rsid w:val="00850875"/>
    <w:rsid w:val="00851252"/>
    <w:rsid w:val="008513AB"/>
    <w:rsid w:val="008522FE"/>
    <w:rsid w:val="00852E99"/>
    <w:rsid w:val="00853CAB"/>
    <w:rsid w:val="00854A2E"/>
    <w:rsid w:val="00855444"/>
    <w:rsid w:val="00855979"/>
    <w:rsid w:val="00855B97"/>
    <w:rsid w:val="00856EA7"/>
    <w:rsid w:val="008572B2"/>
    <w:rsid w:val="0086026F"/>
    <w:rsid w:val="008616C1"/>
    <w:rsid w:val="00861B39"/>
    <w:rsid w:val="00861E73"/>
    <w:rsid w:val="00862BBC"/>
    <w:rsid w:val="00862E59"/>
    <w:rsid w:val="00863CF1"/>
    <w:rsid w:val="00864949"/>
    <w:rsid w:val="00864A43"/>
    <w:rsid w:val="008654CB"/>
    <w:rsid w:val="008662FF"/>
    <w:rsid w:val="00867736"/>
    <w:rsid w:val="008701AF"/>
    <w:rsid w:val="00870A5C"/>
    <w:rsid w:val="00870AF1"/>
    <w:rsid w:val="00870FE9"/>
    <w:rsid w:val="008718DF"/>
    <w:rsid w:val="00872278"/>
    <w:rsid w:val="00873A54"/>
    <w:rsid w:val="00873D44"/>
    <w:rsid w:val="00873F95"/>
    <w:rsid w:val="0087420C"/>
    <w:rsid w:val="00874894"/>
    <w:rsid w:val="00874CC8"/>
    <w:rsid w:val="008767CA"/>
    <w:rsid w:val="0087738A"/>
    <w:rsid w:val="0088018C"/>
    <w:rsid w:val="00881959"/>
    <w:rsid w:val="00881971"/>
    <w:rsid w:val="008821BC"/>
    <w:rsid w:val="008826B9"/>
    <w:rsid w:val="00883E1D"/>
    <w:rsid w:val="00883FC7"/>
    <w:rsid w:val="00885D3B"/>
    <w:rsid w:val="00890002"/>
    <w:rsid w:val="00890FF1"/>
    <w:rsid w:val="00891DFE"/>
    <w:rsid w:val="00891F0F"/>
    <w:rsid w:val="00892A72"/>
    <w:rsid w:val="008960DB"/>
    <w:rsid w:val="00897D75"/>
    <w:rsid w:val="008A0AC6"/>
    <w:rsid w:val="008A1986"/>
    <w:rsid w:val="008A1E31"/>
    <w:rsid w:val="008A216D"/>
    <w:rsid w:val="008A3103"/>
    <w:rsid w:val="008A71F3"/>
    <w:rsid w:val="008A7A87"/>
    <w:rsid w:val="008B169A"/>
    <w:rsid w:val="008B16D3"/>
    <w:rsid w:val="008B2B2C"/>
    <w:rsid w:val="008B2D6A"/>
    <w:rsid w:val="008B45E3"/>
    <w:rsid w:val="008B49E7"/>
    <w:rsid w:val="008B5A03"/>
    <w:rsid w:val="008B5CCE"/>
    <w:rsid w:val="008B6266"/>
    <w:rsid w:val="008B69C1"/>
    <w:rsid w:val="008B6AF4"/>
    <w:rsid w:val="008B74B0"/>
    <w:rsid w:val="008B78DF"/>
    <w:rsid w:val="008C033B"/>
    <w:rsid w:val="008C1178"/>
    <w:rsid w:val="008C1280"/>
    <w:rsid w:val="008C1391"/>
    <w:rsid w:val="008C1662"/>
    <w:rsid w:val="008C1BBE"/>
    <w:rsid w:val="008C2F6A"/>
    <w:rsid w:val="008C3B41"/>
    <w:rsid w:val="008C4296"/>
    <w:rsid w:val="008C62B9"/>
    <w:rsid w:val="008C65AD"/>
    <w:rsid w:val="008C76C8"/>
    <w:rsid w:val="008D3EF2"/>
    <w:rsid w:val="008D400D"/>
    <w:rsid w:val="008D444B"/>
    <w:rsid w:val="008D4739"/>
    <w:rsid w:val="008D4831"/>
    <w:rsid w:val="008D53BE"/>
    <w:rsid w:val="008D63F5"/>
    <w:rsid w:val="008D65C4"/>
    <w:rsid w:val="008D6668"/>
    <w:rsid w:val="008E0502"/>
    <w:rsid w:val="008E0555"/>
    <w:rsid w:val="008E14E6"/>
    <w:rsid w:val="008E1635"/>
    <w:rsid w:val="008E2B27"/>
    <w:rsid w:val="008E3A88"/>
    <w:rsid w:val="008E3F09"/>
    <w:rsid w:val="008E3F23"/>
    <w:rsid w:val="008E3F64"/>
    <w:rsid w:val="008E5489"/>
    <w:rsid w:val="008E618A"/>
    <w:rsid w:val="008E751B"/>
    <w:rsid w:val="008E7C98"/>
    <w:rsid w:val="008F0012"/>
    <w:rsid w:val="008F0E0E"/>
    <w:rsid w:val="008F1941"/>
    <w:rsid w:val="008F2105"/>
    <w:rsid w:val="008F29B3"/>
    <w:rsid w:val="008F2B03"/>
    <w:rsid w:val="008F36EF"/>
    <w:rsid w:val="008F373A"/>
    <w:rsid w:val="008F3887"/>
    <w:rsid w:val="008F3B13"/>
    <w:rsid w:val="008F597A"/>
    <w:rsid w:val="008F5A4D"/>
    <w:rsid w:val="008F5E5F"/>
    <w:rsid w:val="008F5FFD"/>
    <w:rsid w:val="008F6AD7"/>
    <w:rsid w:val="008F6AE0"/>
    <w:rsid w:val="0090019F"/>
    <w:rsid w:val="0090080F"/>
    <w:rsid w:val="00900F67"/>
    <w:rsid w:val="009018CB"/>
    <w:rsid w:val="00901F70"/>
    <w:rsid w:val="00903ED4"/>
    <w:rsid w:val="00905720"/>
    <w:rsid w:val="00911940"/>
    <w:rsid w:val="00911A10"/>
    <w:rsid w:val="00911F95"/>
    <w:rsid w:val="00913096"/>
    <w:rsid w:val="00913E35"/>
    <w:rsid w:val="00913E77"/>
    <w:rsid w:val="009157BC"/>
    <w:rsid w:val="009169CA"/>
    <w:rsid w:val="00920194"/>
    <w:rsid w:val="0092047F"/>
    <w:rsid w:val="00921468"/>
    <w:rsid w:val="009234CE"/>
    <w:rsid w:val="009236AC"/>
    <w:rsid w:val="009240B1"/>
    <w:rsid w:val="009262A7"/>
    <w:rsid w:val="00926EED"/>
    <w:rsid w:val="009306BA"/>
    <w:rsid w:val="00931153"/>
    <w:rsid w:val="00931DA6"/>
    <w:rsid w:val="00931F02"/>
    <w:rsid w:val="009322CC"/>
    <w:rsid w:val="00932F8B"/>
    <w:rsid w:val="0093361F"/>
    <w:rsid w:val="00934F70"/>
    <w:rsid w:val="009352DE"/>
    <w:rsid w:val="0093657B"/>
    <w:rsid w:val="00936930"/>
    <w:rsid w:val="00940766"/>
    <w:rsid w:val="0094089F"/>
    <w:rsid w:val="009409B7"/>
    <w:rsid w:val="00941A15"/>
    <w:rsid w:val="00944A65"/>
    <w:rsid w:val="00944CD3"/>
    <w:rsid w:val="009463E5"/>
    <w:rsid w:val="009478C7"/>
    <w:rsid w:val="00950929"/>
    <w:rsid w:val="00951123"/>
    <w:rsid w:val="00952A3B"/>
    <w:rsid w:val="0095300E"/>
    <w:rsid w:val="0095344E"/>
    <w:rsid w:val="00953541"/>
    <w:rsid w:val="009536FC"/>
    <w:rsid w:val="00954245"/>
    <w:rsid w:val="00954326"/>
    <w:rsid w:val="00955403"/>
    <w:rsid w:val="00955BB7"/>
    <w:rsid w:val="0095605E"/>
    <w:rsid w:val="00956F94"/>
    <w:rsid w:val="0095786B"/>
    <w:rsid w:val="00957E68"/>
    <w:rsid w:val="009621E8"/>
    <w:rsid w:val="0096258E"/>
    <w:rsid w:val="00962B1A"/>
    <w:rsid w:val="00963BCB"/>
    <w:rsid w:val="009649F7"/>
    <w:rsid w:val="009657AE"/>
    <w:rsid w:val="00967C8D"/>
    <w:rsid w:val="00970ADB"/>
    <w:rsid w:val="0097195E"/>
    <w:rsid w:val="00971AD1"/>
    <w:rsid w:val="00971F25"/>
    <w:rsid w:val="00973D2D"/>
    <w:rsid w:val="00975213"/>
    <w:rsid w:val="00975532"/>
    <w:rsid w:val="00976364"/>
    <w:rsid w:val="009774B2"/>
    <w:rsid w:val="00977B5F"/>
    <w:rsid w:val="00981396"/>
    <w:rsid w:val="009813BD"/>
    <w:rsid w:val="009823C1"/>
    <w:rsid w:val="009830E0"/>
    <w:rsid w:val="009838C1"/>
    <w:rsid w:val="00983DCB"/>
    <w:rsid w:val="00983EF8"/>
    <w:rsid w:val="00984A4E"/>
    <w:rsid w:val="00984E1A"/>
    <w:rsid w:val="00984E94"/>
    <w:rsid w:val="00984F32"/>
    <w:rsid w:val="0098522D"/>
    <w:rsid w:val="009852EB"/>
    <w:rsid w:val="009856A2"/>
    <w:rsid w:val="00985D5D"/>
    <w:rsid w:val="00986539"/>
    <w:rsid w:val="009904E2"/>
    <w:rsid w:val="0099088B"/>
    <w:rsid w:val="00990954"/>
    <w:rsid w:val="00991352"/>
    <w:rsid w:val="00991B46"/>
    <w:rsid w:val="0099316F"/>
    <w:rsid w:val="00993271"/>
    <w:rsid w:val="009932F5"/>
    <w:rsid w:val="00994377"/>
    <w:rsid w:val="00995640"/>
    <w:rsid w:val="00995AEC"/>
    <w:rsid w:val="009966BE"/>
    <w:rsid w:val="00996E8A"/>
    <w:rsid w:val="00997415"/>
    <w:rsid w:val="009A0403"/>
    <w:rsid w:val="009A0E08"/>
    <w:rsid w:val="009A1E11"/>
    <w:rsid w:val="009A237E"/>
    <w:rsid w:val="009A2D05"/>
    <w:rsid w:val="009A4ABF"/>
    <w:rsid w:val="009A6157"/>
    <w:rsid w:val="009B02C6"/>
    <w:rsid w:val="009B111F"/>
    <w:rsid w:val="009B18E5"/>
    <w:rsid w:val="009B1D29"/>
    <w:rsid w:val="009B1EDA"/>
    <w:rsid w:val="009B1FBA"/>
    <w:rsid w:val="009B2299"/>
    <w:rsid w:val="009B3E5F"/>
    <w:rsid w:val="009B41F1"/>
    <w:rsid w:val="009B6309"/>
    <w:rsid w:val="009B69CC"/>
    <w:rsid w:val="009B7F98"/>
    <w:rsid w:val="009C0F1C"/>
    <w:rsid w:val="009C3341"/>
    <w:rsid w:val="009C528A"/>
    <w:rsid w:val="009C5DB2"/>
    <w:rsid w:val="009C5F3C"/>
    <w:rsid w:val="009C67EF"/>
    <w:rsid w:val="009C7DCD"/>
    <w:rsid w:val="009D015D"/>
    <w:rsid w:val="009D035A"/>
    <w:rsid w:val="009D0C6F"/>
    <w:rsid w:val="009D2BD9"/>
    <w:rsid w:val="009D3AFF"/>
    <w:rsid w:val="009D3E71"/>
    <w:rsid w:val="009D474C"/>
    <w:rsid w:val="009D5A47"/>
    <w:rsid w:val="009D5B9E"/>
    <w:rsid w:val="009D6650"/>
    <w:rsid w:val="009D6720"/>
    <w:rsid w:val="009D6E8E"/>
    <w:rsid w:val="009D70DC"/>
    <w:rsid w:val="009D7773"/>
    <w:rsid w:val="009D78BD"/>
    <w:rsid w:val="009D799C"/>
    <w:rsid w:val="009D79C7"/>
    <w:rsid w:val="009E06D4"/>
    <w:rsid w:val="009E2CB4"/>
    <w:rsid w:val="009E35BD"/>
    <w:rsid w:val="009E4839"/>
    <w:rsid w:val="009E686B"/>
    <w:rsid w:val="009F04FC"/>
    <w:rsid w:val="009F0B05"/>
    <w:rsid w:val="009F328B"/>
    <w:rsid w:val="009F3934"/>
    <w:rsid w:val="009F4822"/>
    <w:rsid w:val="009F4B70"/>
    <w:rsid w:val="009F5049"/>
    <w:rsid w:val="009F6BEC"/>
    <w:rsid w:val="009F6D44"/>
    <w:rsid w:val="009F7B32"/>
    <w:rsid w:val="00A00276"/>
    <w:rsid w:val="00A01F71"/>
    <w:rsid w:val="00A0220D"/>
    <w:rsid w:val="00A0475B"/>
    <w:rsid w:val="00A05297"/>
    <w:rsid w:val="00A10374"/>
    <w:rsid w:val="00A103D5"/>
    <w:rsid w:val="00A1154D"/>
    <w:rsid w:val="00A117FC"/>
    <w:rsid w:val="00A12A67"/>
    <w:rsid w:val="00A1400F"/>
    <w:rsid w:val="00A15418"/>
    <w:rsid w:val="00A15A69"/>
    <w:rsid w:val="00A16A43"/>
    <w:rsid w:val="00A2131C"/>
    <w:rsid w:val="00A2138F"/>
    <w:rsid w:val="00A21E5F"/>
    <w:rsid w:val="00A21EF2"/>
    <w:rsid w:val="00A225D9"/>
    <w:rsid w:val="00A23D3D"/>
    <w:rsid w:val="00A2794F"/>
    <w:rsid w:val="00A314C4"/>
    <w:rsid w:val="00A317B9"/>
    <w:rsid w:val="00A323A2"/>
    <w:rsid w:val="00A33AC0"/>
    <w:rsid w:val="00A33DD2"/>
    <w:rsid w:val="00A34391"/>
    <w:rsid w:val="00A3487F"/>
    <w:rsid w:val="00A353D4"/>
    <w:rsid w:val="00A35771"/>
    <w:rsid w:val="00A3584C"/>
    <w:rsid w:val="00A3782D"/>
    <w:rsid w:val="00A37D44"/>
    <w:rsid w:val="00A37F5F"/>
    <w:rsid w:val="00A40544"/>
    <w:rsid w:val="00A407D8"/>
    <w:rsid w:val="00A41297"/>
    <w:rsid w:val="00A4162B"/>
    <w:rsid w:val="00A418CC"/>
    <w:rsid w:val="00A41AF6"/>
    <w:rsid w:val="00A4355B"/>
    <w:rsid w:val="00A44A98"/>
    <w:rsid w:val="00A51413"/>
    <w:rsid w:val="00A51EAF"/>
    <w:rsid w:val="00A52674"/>
    <w:rsid w:val="00A539C4"/>
    <w:rsid w:val="00A54C96"/>
    <w:rsid w:val="00A54CE7"/>
    <w:rsid w:val="00A5522C"/>
    <w:rsid w:val="00A55810"/>
    <w:rsid w:val="00A55CDF"/>
    <w:rsid w:val="00A574BC"/>
    <w:rsid w:val="00A57EE5"/>
    <w:rsid w:val="00A60A1F"/>
    <w:rsid w:val="00A615AC"/>
    <w:rsid w:val="00A622D6"/>
    <w:rsid w:val="00A628DA"/>
    <w:rsid w:val="00A62AEC"/>
    <w:rsid w:val="00A62B1A"/>
    <w:rsid w:val="00A62E01"/>
    <w:rsid w:val="00A654D5"/>
    <w:rsid w:val="00A6662F"/>
    <w:rsid w:val="00A678E1"/>
    <w:rsid w:val="00A70865"/>
    <w:rsid w:val="00A70A90"/>
    <w:rsid w:val="00A70E56"/>
    <w:rsid w:val="00A71249"/>
    <w:rsid w:val="00A737AE"/>
    <w:rsid w:val="00A7486F"/>
    <w:rsid w:val="00A750BA"/>
    <w:rsid w:val="00A752B7"/>
    <w:rsid w:val="00A75CA6"/>
    <w:rsid w:val="00A76380"/>
    <w:rsid w:val="00A77B0F"/>
    <w:rsid w:val="00A77D7C"/>
    <w:rsid w:val="00A813EA"/>
    <w:rsid w:val="00A822D9"/>
    <w:rsid w:val="00A82A36"/>
    <w:rsid w:val="00A836CB"/>
    <w:rsid w:val="00A83C7F"/>
    <w:rsid w:val="00A84246"/>
    <w:rsid w:val="00A84700"/>
    <w:rsid w:val="00A8498E"/>
    <w:rsid w:val="00A84A03"/>
    <w:rsid w:val="00A86796"/>
    <w:rsid w:val="00A9022F"/>
    <w:rsid w:val="00A90971"/>
    <w:rsid w:val="00A92683"/>
    <w:rsid w:val="00A93599"/>
    <w:rsid w:val="00A93D77"/>
    <w:rsid w:val="00A948DD"/>
    <w:rsid w:val="00A94B95"/>
    <w:rsid w:val="00A9518E"/>
    <w:rsid w:val="00A9593B"/>
    <w:rsid w:val="00A95C5A"/>
    <w:rsid w:val="00A961F1"/>
    <w:rsid w:val="00A96CCF"/>
    <w:rsid w:val="00A9727D"/>
    <w:rsid w:val="00A97292"/>
    <w:rsid w:val="00A97922"/>
    <w:rsid w:val="00AA1B91"/>
    <w:rsid w:val="00AA1F38"/>
    <w:rsid w:val="00AA2061"/>
    <w:rsid w:val="00AA22E7"/>
    <w:rsid w:val="00AA2D03"/>
    <w:rsid w:val="00AA341B"/>
    <w:rsid w:val="00AA59DA"/>
    <w:rsid w:val="00AA6083"/>
    <w:rsid w:val="00AA69D1"/>
    <w:rsid w:val="00AB05EC"/>
    <w:rsid w:val="00AB0DDD"/>
    <w:rsid w:val="00AB1EBD"/>
    <w:rsid w:val="00AB30E0"/>
    <w:rsid w:val="00AB3111"/>
    <w:rsid w:val="00AB3A84"/>
    <w:rsid w:val="00AB436A"/>
    <w:rsid w:val="00AB4A47"/>
    <w:rsid w:val="00AB5A82"/>
    <w:rsid w:val="00AB5D61"/>
    <w:rsid w:val="00AB641C"/>
    <w:rsid w:val="00AB6637"/>
    <w:rsid w:val="00AB71D9"/>
    <w:rsid w:val="00AB7745"/>
    <w:rsid w:val="00AB7853"/>
    <w:rsid w:val="00AB79F9"/>
    <w:rsid w:val="00AC2594"/>
    <w:rsid w:val="00AC41A3"/>
    <w:rsid w:val="00AC4481"/>
    <w:rsid w:val="00AC4947"/>
    <w:rsid w:val="00AC52A5"/>
    <w:rsid w:val="00AC58BC"/>
    <w:rsid w:val="00AC7868"/>
    <w:rsid w:val="00AD0EC5"/>
    <w:rsid w:val="00AD0F12"/>
    <w:rsid w:val="00AD1724"/>
    <w:rsid w:val="00AD2866"/>
    <w:rsid w:val="00AD2C92"/>
    <w:rsid w:val="00AD2E3E"/>
    <w:rsid w:val="00AD315F"/>
    <w:rsid w:val="00AD3C2C"/>
    <w:rsid w:val="00AD4C2A"/>
    <w:rsid w:val="00AD570E"/>
    <w:rsid w:val="00AE196D"/>
    <w:rsid w:val="00AE1C21"/>
    <w:rsid w:val="00AE1EFE"/>
    <w:rsid w:val="00AE2E93"/>
    <w:rsid w:val="00AE2F5B"/>
    <w:rsid w:val="00AE43BD"/>
    <w:rsid w:val="00AE5F33"/>
    <w:rsid w:val="00AF04A9"/>
    <w:rsid w:val="00AF0B51"/>
    <w:rsid w:val="00AF0E34"/>
    <w:rsid w:val="00AF14E8"/>
    <w:rsid w:val="00AF1F33"/>
    <w:rsid w:val="00AF24EC"/>
    <w:rsid w:val="00AF2905"/>
    <w:rsid w:val="00AF2DF2"/>
    <w:rsid w:val="00AF438F"/>
    <w:rsid w:val="00AF4760"/>
    <w:rsid w:val="00AF56FB"/>
    <w:rsid w:val="00AF6534"/>
    <w:rsid w:val="00AF6554"/>
    <w:rsid w:val="00AF6564"/>
    <w:rsid w:val="00B006ED"/>
    <w:rsid w:val="00B0081B"/>
    <w:rsid w:val="00B031F7"/>
    <w:rsid w:val="00B03570"/>
    <w:rsid w:val="00B04140"/>
    <w:rsid w:val="00B04A28"/>
    <w:rsid w:val="00B06CE2"/>
    <w:rsid w:val="00B07651"/>
    <w:rsid w:val="00B1146D"/>
    <w:rsid w:val="00B11FBC"/>
    <w:rsid w:val="00B125FB"/>
    <w:rsid w:val="00B159FE"/>
    <w:rsid w:val="00B15C41"/>
    <w:rsid w:val="00B1761E"/>
    <w:rsid w:val="00B17650"/>
    <w:rsid w:val="00B17681"/>
    <w:rsid w:val="00B214D2"/>
    <w:rsid w:val="00B2198C"/>
    <w:rsid w:val="00B21E1F"/>
    <w:rsid w:val="00B24289"/>
    <w:rsid w:val="00B265E0"/>
    <w:rsid w:val="00B26805"/>
    <w:rsid w:val="00B26C9A"/>
    <w:rsid w:val="00B27634"/>
    <w:rsid w:val="00B27DEB"/>
    <w:rsid w:val="00B30A5E"/>
    <w:rsid w:val="00B30AB5"/>
    <w:rsid w:val="00B316BE"/>
    <w:rsid w:val="00B31FB5"/>
    <w:rsid w:val="00B33532"/>
    <w:rsid w:val="00B350CB"/>
    <w:rsid w:val="00B361BF"/>
    <w:rsid w:val="00B3683B"/>
    <w:rsid w:val="00B3799A"/>
    <w:rsid w:val="00B41A7E"/>
    <w:rsid w:val="00B4319E"/>
    <w:rsid w:val="00B43286"/>
    <w:rsid w:val="00B43BD0"/>
    <w:rsid w:val="00B44311"/>
    <w:rsid w:val="00B4434F"/>
    <w:rsid w:val="00B44C06"/>
    <w:rsid w:val="00B4683E"/>
    <w:rsid w:val="00B4687F"/>
    <w:rsid w:val="00B477F3"/>
    <w:rsid w:val="00B50199"/>
    <w:rsid w:val="00B50524"/>
    <w:rsid w:val="00B52C0A"/>
    <w:rsid w:val="00B545E5"/>
    <w:rsid w:val="00B5471F"/>
    <w:rsid w:val="00B551AD"/>
    <w:rsid w:val="00B56002"/>
    <w:rsid w:val="00B566A9"/>
    <w:rsid w:val="00B56CB1"/>
    <w:rsid w:val="00B60E66"/>
    <w:rsid w:val="00B6157C"/>
    <w:rsid w:val="00B61754"/>
    <w:rsid w:val="00B62120"/>
    <w:rsid w:val="00B6229B"/>
    <w:rsid w:val="00B631E7"/>
    <w:rsid w:val="00B64C7F"/>
    <w:rsid w:val="00B65342"/>
    <w:rsid w:val="00B66803"/>
    <w:rsid w:val="00B66BF2"/>
    <w:rsid w:val="00B6731E"/>
    <w:rsid w:val="00B70616"/>
    <w:rsid w:val="00B70C22"/>
    <w:rsid w:val="00B70DEB"/>
    <w:rsid w:val="00B70F38"/>
    <w:rsid w:val="00B71770"/>
    <w:rsid w:val="00B72F47"/>
    <w:rsid w:val="00B76814"/>
    <w:rsid w:val="00B76D94"/>
    <w:rsid w:val="00B77592"/>
    <w:rsid w:val="00B77D47"/>
    <w:rsid w:val="00B812CA"/>
    <w:rsid w:val="00B83C7C"/>
    <w:rsid w:val="00B8553B"/>
    <w:rsid w:val="00B90166"/>
    <w:rsid w:val="00B90E74"/>
    <w:rsid w:val="00B90FA9"/>
    <w:rsid w:val="00B92703"/>
    <w:rsid w:val="00B928F8"/>
    <w:rsid w:val="00B931C8"/>
    <w:rsid w:val="00B96BBB"/>
    <w:rsid w:val="00B97022"/>
    <w:rsid w:val="00B974CD"/>
    <w:rsid w:val="00BA0213"/>
    <w:rsid w:val="00BA036D"/>
    <w:rsid w:val="00BA0622"/>
    <w:rsid w:val="00BA0A04"/>
    <w:rsid w:val="00BA1B78"/>
    <w:rsid w:val="00BA2C3F"/>
    <w:rsid w:val="00BA2CD0"/>
    <w:rsid w:val="00BA4BD5"/>
    <w:rsid w:val="00BA6F68"/>
    <w:rsid w:val="00BA790F"/>
    <w:rsid w:val="00BA79C8"/>
    <w:rsid w:val="00BB0548"/>
    <w:rsid w:val="00BB2A92"/>
    <w:rsid w:val="00BB3CB7"/>
    <w:rsid w:val="00BB44C0"/>
    <w:rsid w:val="00BB6644"/>
    <w:rsid w:val="00BB75B6"/>
    <w:rsid w:val="00BC1700"/>
    <w:rsid w:val="00BC1DD1"/>
    <w:rsid w:val="00BC1F3D"/>
    <w:rsid w:val="00BC23CE"/>
    <w:rsid w:val="00BC310D"/>
    <w:rsid w:val="00BC44C7"/>
    <w:rsid w:val="00BC48BF"/>
    <w:rsid w:val="00BC55DE"/>
    <w:rsid w:val="00BC698A"/>
    <w:rsid w:val="00BC6E97"/>
    <w:rsid w:val="00BC706D"/>
    <w:rsid w:val="00BC707A"/>
    <w:rsid w:val="00BC71F1"/>
    <w:rsid w:val="00BD0343"/>
    <w:rsid w:val="00BD1CEA"/>
    <w:rsid w:val="00BD2102"/>
    <w:rsid w:val="00BD2424"/>
    <w:rsid w:val="00BD2D85"/>
    <w:rsid w:val="00BD3D03"/>
    <w:rsid w:val="00BD58B7"/>
    <w:rsid w:val="00BD5B44"/>
    <w:rsid w:val="00BD604F"/>
    <w:rsid w:val="00BD60EB"/>
    <w:rsid w:val="00BD645A"/>
    <w:rsid w:val="00BD7F39"/>
    <w:rsid w:val="00BE1AA9"/>
    <w:rsid w:val="00BE23C1"/>
    <w:rsid w:val="00BE4530"/>
    <w:rsid w:val="00BE530F"/>
    <w:rsid w:val="00BE563E"/>
    <w:rsid w:val="00BE6CB2"/>
    <w:rsid w:val="00BE78DF"/>
    <w:rsid w:val="00BF1107"/>
    <w:rsid w:val="00BF1274"/>
    <w:rsid w:val="00BF1441"/>
    <w:rsid w:val="00BF55BA"/>
    <w:rsid w:val="00BF5D87"/>
    <w:rsid w:val="00BF7EB2"/>
    <w:rsid w:val="00C0084E"/>
    <w:rsid w:val="00C03FD9"/>
    <w:rsid w:val="00C058D3"/>
    <w:rsid w:val="00C06191"/>
    <w:rsid w:val="00C062DA"/>
    <w:rsid w:val="00C064A9"/>
    <w:rsid w:val="00C1090A"/>
    <w:rsid w:val="00C10E6D"/>
    <w:rsid w:val="00C10EC4"/>
    <w:rsid w:val="00C11815"/>
    <w:rsid w:val="00C130F9"/>
    <w:rsid w:val="00C13252"/>
    <w:rsid w:val="00C135B0"/>
    <w:rsid w:val="00C13ADE"/>
    <w:rsid w:val="00C14293"/>
    <w:rsid w:val="00C14348"/>
    <w:rsid w:val="00C14505"/>
    <w:rsid w:val="00C1466A"/>
    <w:rsid w:val="00C151BA"/>
    <w:rsid w:val="00C16269"/>
    <w:rsid w:val="00C1640C"/>
    <w:rsid w:val="00C1663F"/>
    <w:rsid w:val="00C1728C"/>
    <w:rsid w:val="00C17DFD"/>
    <w:rsid w:val="00C17E40"/>
    <w:rsid w:val="00C17EB9"/>
    <w:rsid w:val="00C207CA"/>
    <w:rsid w:val="00C21881"/>
    <w:rsid w:val="00C22FDA"/>
    <w:rsid w:val="00C2447B"/>
    <w:rsid w:val="00C2470A"/>
    <w:rsid w:val="00C25095"/>
    <w:rsid w:val="00C258DB"/>
    <w:rsid w:val="00C273F9"/>
    <w:rsid w:val="00C31A83"/>
    <w:rsid w:val="00C31DA6"/>
    <w:rsid w:val="00C326BA"/>
    <w:rsid w:val="00C326D6"/>
    <w:rsid w:val="00C3283A"/>
    <w:rsid w:val="00C32AEF"/>
    <w:rsid w:val="00C32FCA"/>
    <w:rsid w:val="00C33718"/>
    <w:rsid w:val="00C35303"/>
    <w:rsid w:val="00C35792"/>
    <w:rsid w:val="00C35DEC"/>
    <w:rsid w:val="00C35E9C"/>
    <w:rsid w:val="00C362DD"/>
    <w:rsid w:val="00C3726A"/>
    <w:rsid w:val="00C3734A"/>
    <w:rsid w:val="00C37437"/>
    <w:rsid w:val="00C37DAC"/>
    <w:rsid w:val="00C41532"/>
    <w:rsid w:val="00C42E64"/>
    <w:rsid w:val="00C4355B"/>
    <w:rsid w:val="00C43F56"/>
    <w:rsid w:val="00C44233"/>
    <w:rsid w:val="00C44EFB"/>
    <w:rsid w:val="00C4623E"/>
    <w:rsid w:val="00C474C5"/>
    <w:rsid w:val="00C479E8"/>
    <w:rsid w:val="00C47AB4"/>
    <w:rsid w:val="00C47C31"/>
    <w:rsid w:val="00C502EA"/>
    <w:rsid w:val="00C50651"/>
    <w:rsid w:val="00C508E7"/>
    <w:rsid w:val="00C50E27"/>
    <w:rsid w:val="00C52042"/>
    <w:rsid w:val="00C52D31"/>
    <w:rsid w:val="00C52EDF"/>
    <w:rsid w:val="00C533BB"/>
    <w:rsid w:val="00C535F5"/>
    <w:rsid w:val="00C55637"/>
    <w:rsid w:val="00C55C00"/>
    <w:rsid w:val="00C566DF"/>
    <w:rsid w:val="00C5687D"/>
    <w:rsid w:val="00C57EE7"/>
    <w:rsid w:val="00C61DBB"/>
    <w:rsid w:val="00C62CDC"/>
    <w:rsid w:val="00C63F0C"/>
    <w:rsid w:val="00C655A8"/>
    <w:rsid w:val="00C66F1E"/>
    <w:rsid w:val="00C67BDE"/>
    <w:rsid w:val="00C70257"/>
    <w:rsid w:val="00C706AC"/>
    <w:rsid w:val="00C72827"/>
    <w:rsid w:val="00C736F4"/>
    <w:rsid w:val="00C74B1C"/>
    <w:rsid w:val="00C75747"/>
    <w:rsid w:val="00C760DD"/>
    <w:rsid w:val="00C7661A"/>
    <w:rsid w:val="00C807A4"/>
    <w:rsid w:val="00C81E3C"/>
    <w:rsid w:val="00C820C5"/>
    <w:rsid w:val="00C820C7"/>
    <w:rsid w:val="00C82E40"/>
    <w:rsid w:val="00C837AB"/>
    <w:rsid w:val="00C84E1F"/>
    <w:rsid w:val="00C85E8E"/>
    <w:rsid w:val="00C863EA"/>
    <w:rsid w:val="00C90F50"/>
    <w:rsid w:val="00C91728"/>
    <w:rsid w:val="00C91ECA"/>
    <w:rsid w:val="00C92E6F"/>
    <w:rsid w:val="00C933AC"/>
    <w:rsid w:val="00C93F27"/>
    <w:rsid w:val="00C93FED"/>
    <w:rsid w:val="00C94068"/>
    <w:rsid w:val="00C9576A"/>
    <w:rsid w:val="00C95FB0"/>
    <w:rsid w:val="00C96249"/>
    <w:rsid w:val="00C96BAF"/>
    <w:rsid w:val="00C96C8D"/>
    <w:rsid w:val="00C97B69"/>
    <w:rsid w:val="00C97DCD"/>
    <w:rsid w:val="00CA0FB8"/>
    <w:rsid w:val="00CA1B07"/>
    <w:rsid w:val="00CA2182"/>
    <w:rsid w:val="00CA2657"/>
    <w:rsid w:val="00CA37AE"/>
    <w:rsid w:val="00CA6BDB"/>
    <w:rsid w:val="00CA6D2A"/>
    <w:rsid w:val="00CA77F4"/>
    <w:rsid w:val="00CA7FCD"/>
    <w:rsid w:val="00CB0DA8"/>
    <w:rsid w:val="00CB1116"/>
    <w:rsid w:val="00CB22E4"/>
    <w:rsid w:val="00CB3146"/>
    <w:rsid w:val="00CB3F9E"/>
    <w:rsid w:val="00CB65FD"/>
    <w:rsid w:val="00CB7B7E"/>
    <w:rsid w:val="00CC1AC6"/>
    <w:rsid w:val="00CC1ADE"/>
    <w:rsid w:val="00CC229D"/>
    <w:rsid w:val="00CC4E60"/>
    <w:rsid w:val="00CC516D"/>
    <w:rsid w:val="00CC66D8"/>
    <w:rsid w:val="00CC729C"/>
    <w:rsid w:val="00CC752C"/>
    <w:rsid w:val="00CD0C5D"/>
    <w:rsid w:val="00CD1296"/>
    <w:rsid w:val="00CD15C3"/>
    <w:rsid w:val="00CD2016"/>
    <w:rsid w:val="00CD2480"/>
    <w:rsid w:val="00CD3928"/>
    <w:rsid w:val="00CD3EE1"/>
    <w:rsid w:val="00CD4894"/>
    <w:rsid w:val="00CD5A5D"/>
    <w:rsid w:val="00CD73A0"/>
    <w:rsid w:val="00CE0D13"/>
    <w:rsid w:val="00CE1525"/>
    <w:rsid w:val="00CE1AAE"/>
    <w:rsid w:val="00CE1B37"/>
    <w:rsid w:val="00CE4794"/>
    <w:rsid w:val="00CF105F"/>
    <w:rsid w:val="00CF10E8"/>
    <w:rsid w:val="00CF205B"/>
    <w:rsid w:val="00CF2381"/>
    <w:rsid w:val="00CF30A4"/>
    <w:rsid w:val="00CF4E16"/>
    <w:rsid w:val="00CF73C2"/>
    <w:rsid w:val="00D006FB"/>
    <w:rsid w:val="00D01771"/>
    <w:rsid w:val="00D017B4"/>
    <w:rsid w:val="00D01A3C"/>
    <w:rsid w:val="00D02705"/>
    <w:rsid w:val="00D05516"/>
    <w:rsid w:val="00D05C34"/>
    <w:rsid w:val="00D075DF"/>
    <w:rsid w:val="00D118B7"/>
    <w:rsid w:val="00D11F6A"/>
    <w:rsid w:val="00D12045"/>
    <w:rsid w:val="00D142C6"/>
    <w:rsid w:val="00D148B5"/>
    <w:rsid w:val="00D16A9B"/>
    <w:rsid w:val="00D179F1"/>
    <w:rsid w:val="00D20411"/>
    <w:rsid w:val="00D227F3"/>
    <w:rsid w:val="00D2440E"/>
    <w:rsid w:val="00D265DA"/>
    <w:rsid w:val="00D30041"/>
    <w:rsid w:val="00D30477"/>
    <w:rsid w:val="00D31001"/>
    <w:rsid w:val="00D32591"/>
    <w:rsid w:val="00D32ACA"/>
    <w:rsid w:val="00D32D31"/>
    <w:rsid w:val="00D3344C"/>
    <w:rsid w:val="00D33C2F"/>
    <w:rsid w:val="00D34881"/>
    <w:rsid w:val="00D35CAC"/>
    <w:rsid w:val="00D37D12"/>
    <w:rsid w:val="00D4098C"/>
    <w:rsid w:val="00D40E23"/>
    <w:rsid w:val="00D4192F"/>
    <w:rsid w:val="00D41D88"/>
    <w:rsid w:val="00D42498"/>
    <w:rsid w:val="00D4271C"/>
    <w:rsid w:val="00D4318B"/>
    <w:rsid w:val="00D43322"/>
    <w:rsid w:val="00D4386B"/>
    <w:rsid w:val="00D443C4"/>
    <w:rsid w:val="00D44EB1"/>
    <w:rsid w:val="00D46B7D"/>
    <w:rsid w:val="00D47352"/>
    <w:rsid w:val="00D47E7F"/>
    <w:rsid w:val="00D502BA"/>
    <w:rsid w:val="00D50923"/>
    <w:rsid w:val="00D50A45"/>
    <w:rsid w:val="00D50BB1"/>
    <w:rsid w:val="00D51987"/>
    <w:rsid w:val="00D536CD"/>
    <w:rsid w:val="00D53EEA"/>
    <w:rsid w:val="00D53F6E"/>
    <w:rsid w:val="00D54484"/>
    <w:rsid w:val="00D575E9"/>
    <w:rsid w:val="00D57754"/>
    <w:rsid w:val="00D6177D"/>
    <w:rsid w:val="00D62081"/>
    <w:rsid w:val="00D62EB0"/>
    <w:rsid w:val="00D63633"/>
    <w:rsid w:val="00D63E4D"/>
    <w:rsid w:val="00D64B69"/>
    <w:rsid w:val="00D64E4F"/>
    <w:rsid w:val="00D707ED"/>
    <w:rsid w:val="00D70BC4"/>
    <w:rsid w:val="00D730AB"/>
    <w:rsid w:val="00D73417"/>
    <w:rsid w:val="00D74959"/>
    <w:rsid w:val="00D74CA3"/>
    <w:rsid w:val="00D74F57"/>
    <w:rsid w:val="00D76804"/>
    <w:rsid w:val="00D77104"/>
    <w:rsid w:val="00D80654"/>
    <w:rsid w:val="00D8101C"/>
    <w:rsid w:val="00D814B9"/>
    <w:rsid w:val="00D82483"/>
    <w:rsid w:val="00D8312D"/>
    <w:rsid w:val="00D8382D"/>
    <w:rsid w:val="00D85A2D"/>
    <w:rsid w:val="00D866B1"/>
    <w:rsid w:val="00D86AA4"/>
    <w:rsid w:val="00D87056"/>
    <w:rsid w:val="00D87365"/>
    <w:rsid w:val="00D87FC4"/>
    <w:rsid w:val="00D92122"/>
    <w:rsid w:val="00D93968"/>
    <w:rsid w:val="00D94E79"/>
    <w:rsid w:val="00DA04A5"/>
    <w:rsid w:val="00DA06BE"/>
    <w:rsid w:val="00DA07DC"/>
    <w:rsid w:val="00DA17A5"/>
    <w:rsid w:val="00DA2282"/>
    <w:rsid w:val="00DA321D"/>
    <w:rsid w:val="00DA3F9E"/>
    <w:rsid w:val="00DA457D"/>
    <w:rsid w:val="00DA5522"/>
    <w:rsid w:val="00DA6850"/>
    <w:rsid w:val="00DA7FAF"/>
    <w:rsid w:val="00DB0695"/>
    <w:rsid w:val="00DB07E2"/>
    <w:rsid w:val="00DB263D"/>
    <w:rsid w:val="00DB3B8A"/>
    <w:rsid w:val="00DB4FF0"/>
    <w:rsid w:val="00DB5110"/>
    <w:rsid w:val="00DB5A8A"/>
    <w:rsid w:val="00DB67AE"/>
    <w:rsid w:val="00DB6992"/>
    <w:rsid w:val="00DB6A74"/>
    <w:rsid w:val="00DB6F42"/>
    <w:rsid w:val="00DB7976"/>
    <w:rsid w:val="00DC0468"/>
    <w:rsid w:val="00DC0885"/>
    <w:rsid w:val="00DC174E"/>
    <w:rsid w:val="00DC18F2"/>
    <w:rsid w:val="00DC34AF"/>
    <w:rsid w:val="00DC5078"/>
    <w:rsid w:val="00DC6154"/>
    <w:rsid w:val="00DC7094"/>
    <w:rsid w:val="00DD03E6"/>
    <w:rsid w:val="00DD050E"/>
    <w:rsid w:val="00DD0584"/>
    <w:rsid w:val="00DD0841"/>
    <w:rsid w:val="00DD0BAA"/>
    <w:rsid w:val="00DD0DAE"/>
    <w:rsid w:val="00DD0F35"/>
    <w:rsid w:val="00DD265B"/>
    <w:rsid w:val="00DD3491"/>
    <w:rsid w:val="00DD477F"/>
    <w:rsid w:val="00DD6142"/>
    <w:rsid w:val="00DD6A60"/>
    <w:rsid w:val="00DD6C64"/>
    <w:rsid w:val="00DD7476"/>
    <w:rsid w:val="00DE0385"/>
    <w:rsid w:val="00DE0CE1"/>
    <w:rsid w:val="00DE3269"/>
    <w:rsid w:val="00DE3F75"/>
    <w:rsid w:val="00DE3FD6"/>
    <w:rsid w:val="00DE45B6"/>
    <w:rsid w:val="00DE4B5F"/>
    <w:rsid w:val="00DE5106"/>
    <w:rsid w:val="00DE56D7"/>
    <w:rsid w:val="00DE57EC"/>
    <w:rsid w:val="00DE5A05"/>
    <w:rsid w:val="00DE5EB2"/>
    <w:rsid w:val="00DE69C6"/>
    <w:rsid w:val="00DE7387"/>
    <w:rsid w:val="00DF0EC3"/>
    <w:rsid w:val="00DF0EC9"/>
    <w:rsid w:val="00DF2673"/>
    <w:rsid w:val="00DF28C9"/>
    <w:rsid w:val="00DF2C98"/>
    <w:rsid w:val="00DF3FC9"/>
    <w:rsid w:val="00DF43D2"/>
    <w:rsid w:val="00DF4486"/>
    <w:rsid w:val="00DF49A1"/>
    <w:rsid w:val="00DF519B"/>
    <w:rsid w:val="00DF5428"/>
    <w:rsid w:val="00DF5A5E"/>
    <w:rsid w:val="00DF5AEA"/>
    <w:rsid w:val="00DF688E"/>
    <w:rsid w:val="00DF6BC6"/>
    <w:rsid w:val="00DF6E35"/>
    <w:rsid w:val="00DF7A01"/>
    <w:rsid w:val="00DF7C59"/>
    <w:rsid w:val="00DF7D1E"/>
    <w:rsid w:val="00DF7EF5"/>
    <w:rsid w:val="00E01D63"/>
    <w:rsid w:val="00E04421"/>
    <w:rsid w:val="00E045FE"/>
    <w:rsid w:val="00E05714"/>
    <w:rsid w:val="00E06305"/>
    <w:rsid w:val="00E066A8"/>
    <w:rsid w:val="00E0782E"/>
    <w:rsid w:val="00E10189"/>
    <w:rsid w:val="00E101B2"/>
    <w:rsid w:val="00E1072B"/>
    <w:rsid w:val="00E11D69"/>
    <w:rsid w:val="00E12112"/>
    <w:rsid w:val="00E125D2"/>
    <w:rsid w:val="00E12631"/>
    <w:rsid w:val="00E12F26"/>
    <w:rsid w:val="00E13C5C"/>
    <w:rsid w:val="00E13E47"/>
    <w:rsid w:val="00E14A85"/>
    <w:rsid w:val="00E14C66"/>
    <w:rsid w:val="00E15039"/>
    <w:rsid w:val="00E157D0"/>
    <w:rsid w:val="00E15AA7"/>
    <w:rsid w:val="00E16FA3"/>
    <w:rsid w:val="00E17F08"/>
    <w:rsid w:val="00E209C6"/>
    <w:rsid w:val="00E21FB4"/>
    <w:rsid w:val="00E2205A"/>
    <w:rsid w:val="00E22136"/>
    <w:rsid w:val="00E226F9"/>
    <w:rsid w:val="00E23F19"/>
    <w:rsid w:val="00E26AE4"/>
    <w:rsid w:val="00E26CDA"/>
    <w:rsid w:val="00E270FD"/>
    <w:rsid w:val="00E30996"/>
    <w:rsid w:val="00E313C4"/>
    <w:rsid w:val="00E31929"/>
    <w:rsid w:val="00E32080"/>
    <w:rsid w:val="00E3278B"/>
    <w:rsid w:val="00E3353E"/>
    <w:rsid w:val="00E33F30"/>
    <w:rsid w:val="00E35375"/>
    <w:rsid w:val="00E35C88"/>
    <w:rsid w:val="00E36669"/>
    <w:rsid w:val="00E36F25"/>
    <w:rsid w:val="00E37436"/>
    <w:rsid w:val="00E37EDC"/>
    <w:rsid w:val="00E40F80"/>
    <w:rsid w:val="00E4132A"/>
    <w:rsid w:val="00E42B54"/>
    <w:rsid w:val="00E42D3B"/>
    <w:rsid w:val="00E43942"/>
    <w:rsid w:val="00E448DD"/>
    <w:rsid w:val="00E44F01"/>
    <w:rsid w:val="00E45260"/>
    <w:rsid w:val="00E463DE"/>
    <w:rsid w:val="00E46D69"/>
    <w:rsid w:val="00E47D5B"/>
    <w:rsid w:val="00E51A81"/>
    <w:rsid w:val="00E51F70"/>
    <w:rsid w:val="00E52611"/>
    <w:rsid w:val="00E5282E"/>
    <w:rsid w:val="00E53DD6"/>
    <w:rsid w:val="00E5504C"/>
    <w:rsid w:val="00E55B1F"/>
    <w:rsid w:val="00E56C05"/>
    <w:rsid w:val="00E56F80"/>
    <w:rsid w:val="00E56FA6"/>
    <w:rsid w:val="00E605A2"/>
    <w:rsid w:val="00E62432"/>
    <w:rsid w:val="00E627E7"/>
    <w:rsid w:val="00E65E7A"/>
    <w:rsid w:val="00E660CD"/>
    <w:rsid w:val="00E66371"/>
    <w:rsid w:val="00E66684"/>
    <w:rsid w:val="00E6708C"/>
    <w:rsid w:val="00E676C9"/>
    <w:rsid w:val="00E67CBC"/>
    <w:rsid w:val="00E708E2"/>
    <w:rsid w:val="00E708E6"/>
    <w:rsid w:val="00E70DE7"/>
    <w:rsid w:val="00E71CD9"/>
    <w:rsid w:val="00E72332"/>
    <w:rsid w:val="00E72598"/>
    <w:rsid w:val="00E72F32"/>
    <w:rsid w:val="00E74120"/>
    <w:rsid w:val="00E75060"/>
    <w:rsid w:val="00E751C6"/>
    <w:rsid w:val="00E75D5D"/>
    <w:rsid w:val="00E75EDD"/>
    <w:rsid w:val="00E76A9B"/>
    <w:rsid w:val="00E76F71"/>
    <w:rsid w:val="00E77322"/>
    <w:rsid w:val="00E80675"/>
    <w:rsid w:val="00E82A00"/>
    <w:rsid w:val="00E82A97"/>
    <w:rsid w:val="00E82DFD"/>
    <w:rsid w:val="00E837C8"/>
    <w:rsid w:val="00E863C0"/>
    <w:rsid w:val="00E86A96"/>
    <w:rsid w:val="00E86C9E"/>
    <w:rsid w:val="00E8710B"/>
    <w:rsid w:val="00E87D0D"/>
    <w:rsid w:val="00E90C4D"/>
    <w:rsid w:val="00E91323"/>
    <w:rsid w:val="00E92203"/>
    <w:rsid w:val="00E92795"/>
    <w:rsid w:val="00E9581C"/>
    <w:rsid w:val="00E96FD2"/>
    <w:rsid w:val="00E975AD"/>
    <w:rsid w:val="00EA2135"/>
    <w:rsid w:val="00EA55D5"/>
    <w:rsid w:val="00EA63BC"/>
    <w:rsid w:val="00EA6C33"/>
    <w:rsid w:val="00EA717B"/>
    <w:rsid w:val="00EB0865"/>
    <w:rsid w:val="00EB24AE"/>
    <w:rsid w:val="00EB3A9A"/>
    <w:rsid w:val="00EB3AC7"/>
    <w:rsid w:val="00EB3ED0"/>
    <w:rsid w:val="00EB65BA"/>
    <w:rsid w:val="00EB6AF6"/>
    <w:rsid w:val="00EB7566"/>
    <w:rsid w:val="00EB76F1"/>
    <w:rsid w:val="00EC067A"/>
    <w:rsid w:val="00EC0E36"/>
    <w:rsid w:val="00EC14E2"/>
    <w:rsid w:val="00EC160A"/>
    <w:rsid w:val="00EC2913"/>
    <w:rsid w:val="00EC2B29"/>
    <w:rsid w:val="00EC4368"/>
    <w:rsid w:val="00EC46AB"/>
    <w:rsid w:val="00EC5F98"/>
    <w:rsid w:val="00EC6E16"/>
    <w:rsid w:val="00EC743D"/>
    <w:rsid w:val="00EC74DD"/>
    <w:rsid w:val="00EC79A4"/>
    <w:rsid w:val="00ED0B42"/>
    <w:rsid w:val="00ED2376"/>
    <w:rsid w:val="00ED33A4"/>
    <w:rsid w:val="00ED4B5D"/>
    <w:rsid w:val="00ED5968"/>
    <w:rsid w:val="00ED6D86"/>
    <w:rsid w:val="00ED72F5"/>
    <w:rsid w:val="00ED7DC9"/>
    <w:rsid w:val="00ED7EC3"/>
    <w:rsid w:val="00EE0AE9"/>
    <w:rsid w:val="00EE15E5"/>
    <w:rsid w:val="00EE2387"/>
    <w:rsid w:val="00EE268F"/>
    <w:rsid w:val="00EE2C11"/>
    <w:rsid w:val="00EE3C27"/>
    <w:rsid w:val="00EE4541"/>
    <w:rsid w:val="00EE527D"/>
    <w:rsid w:val="00EE5E19"/>
    <w:rsid w:val="00EF0C1E"/>
    <w:rsid w:val="00EF198F"/>
    <w:rsid w:val="00EF2EA9"/>
    <w:rsid w:val="00EF33D9"/>
    <w:rsid w:val="00EF4550"/>
    <w:rsid w:val="00EF5572"/>
    <w:rsid w:val="00EF584E"/>
    <w:rsid w:val="00EF6591"/>
    <w:rsid w:val="00EF6D84"/>
    <w:rsid w:val="00F0023C"/>
    <w:rsid w:val="00F01338"/>
    <w:rsid w:val="00F015FB"/>
    <w:rsid w:val="00F02265"/>
    <w:rsid w:val="00F022B8"/>
    <w:rsid w:val="00F03BFF"/>
    <w:rsid w:val="00F047B1"/>
    <w:rsid w:val="00F04DFF"/>
    <w:rsid w:val="00F05F9C"/>
    <w:rsid w:val="00F06731"/>
    <w:rsid w:val="00F07D9F"/>
    <w:rsid w:val="00F108DB"/>
    <w:rsid w:val="00F10A9A"/>
    <w:rsid w:val="00F10B32"/>
    <w:rsid w:val="00F114E1"/>
    <w:rsid w:val="00F11DEA"/>
    <w:rsid w:val="00F11FA8"/>
    <w:rsid w:val="00F1247C"/>
    <w:rsid w:val="00F128D7"/>
    <w:rsid w:val="00F12EF5"/>
    <w:rsid w:val="00F13399"/>
    <w:rsid w:val="00F13DD0"/>
    <w:rsid w:val="00F141DE"/>
    <w:rsid w:val="00F158A3"/>
    <w:rsid w:val="00F15959"/>
    <w:rsid w:val="00F168A1"/>
    <w:rsid w:val="00F16EEA"/>
    <w:rsid w:val="00F200E7"/>
    <w:rsid w:val="00F20D62"/>
    <w:rsid w:val="00F210A0"/>
    <w:rsid w:val="00F233CA"/>
    <w:rsid w:val="00F23D2F"/>
    <w:rsid w:val="00F23ECE"/>
    <w:rsid w:val="00F25157"/>
    <w:rsid w:val="00F25611"/>
    <w:rsid w:val="00F271C2"/>
    <w:rsid w:val="00F27966"/>
    <w:rsid w:val="00F30CA2"/>
    <w:rsid w:val="00F30FD8"/>
    <w:rsid w:val="00F31ED0"/>
    <w:rsid w:val="00F32419"/>
    <w:rsid w:val="00F33421"/>
    <w:rsid w:val="00F34F7D"/>
    <w:rsid w:val="00F34FF1"/>
    <w:rsid w:val="00F3622A"/>
    <w:rsid w:val="00F36A20"/>
    <w:rsid w:val="00F36BD1"/>
    <w:rsid w:val="00F40166"/>
    <w:rsid w:val="00F409F5"/>
    <w:rsid w:val="00F40E56"/>
    <w:rsid w:val="00F411B9"/>
    <w:rsid w:val="00F41BDC"/>
    <w:rsid w:val="00F41D13"/>
    <w:rsid w:val="00F421FA"/>
    <w:rsid w:val="00F42285"/>
    <w:rsid w:val="00F42C00"/>
    <w:rsid w:val="00F42DAC"/>
    <w:rsid w:val="00F43098"/>
    <w:rsid w:val="00F44798"/>
    <w:rsid w:val="00F46504"/>
    <w:rsid w:val="00F4687E"/>
    <w:rsid w:val="00F47640"/>
    <w:rsid w:val="00F51390"/>
    <w:rsid w:val="00F53034"/>
    <w:rsid w:val="00F530FF"/>
    <w:rsid w:val="00F5325F"/>
    <w:rsid w:val="00F536BA"/>
    <w:rsid w:val="00F5379E"/>
    <w:rsid w:val="00F538DA"/>
    <w:rsid w:val="00F53C56"/>
    <w:rsid w:val="00F54172"/>
    <w:rsid w:val="00F54782"/>
    <w:rsid w:val="00F55A2A"/>
    <w:rsid w:val="00F55F42"/>
    <w:rsid w:val="00F57D37"/>
    <w:rsid w:val="00F6059D"/>
    <w:rsid w:val="00F60F52"/>
    <w:rsid w:val="00F647AC"/>
    <w:rsid w:val="00F650EA"/>
    <w:rsid w:val="00F66439"/>
    <w:rsid w:val="00F671BC"/>
    <w:rsid w:val="00F67BB1"/>
    <w:rsid w:val="00F702D6"/>
    <w:rsid w:val="00F70B7D"/>
    <w:rsid w:val="00F719CB"/>
    <w:rsid w:val="00F71E27"/>
    <w:rsid w:val="00F7485D"/>
    <w:rsid w:val="00F75E52"/>
    <w:rsid w:val="00F764B5"/>
    <w:rsid w:val="00F76676"/>
    <w:rsid w:val="00F76BE8"/>
    <w:rsid w:val="00F77489"/>
    <w:rsid w:val="00F777B6"/>
    <w:rsid w:val="00F81C1B"/>
    <w:rsid w:val="00F81DE3"/>
    <w:rsid w:val="00F81FF5"/>
    <w:rsid w:val="00F82869"/>
    <w:rsid w:val="00F83826"/>
    <w:rsid w:val="00F83A20"/>
    <w:rsid w:val="00F83A71"/>
    <w:rsid w:val="00F83AD5"/>
    <w:rsid w:val="00F84118"/>
    <w:rsid w:val="00F845AD"/>
    <w:rsid w:val="00F856C6"/>
    <w:rsid w:val="00F8664D"/>
    <w:rsid w:val="00F867CA"/>
    <w:rsid w:val="00F86BCC"/>
    <w:rsid w:val="00F875A5"/>
    <w:rsid w:val="00F902C0"/>
    <w:rsid w:val="00F92438"/>
    <w:rsid w:val="00F92B21"/>
    <w:rsid w:val="00F9383E"/>
    <w:rsid w:val="00F93AD1"/>
    <w:rsid w:val="00F94E0C"/>
    <w:rsid w:val="00F95634"/>
    <w:rsid w:val="00F95834"/>
    <w:rsid w:val="00F95E73"/>
    <w:rsid w:val="00F96165"/>
    <w:rsid w:val="00F97695"/>
    <w:rsid w:val="00FA021D"/>
    <w:rsid w:val="00FA030C"/>
    <w:rsid w:val="00FA049C"/>
    <w:rsid w:val="00FA0A39"/>
    <w:rsid w:val="00FA150F"/>
    <w:rsid w:val="00FA1FA0"/>
    <w:rsid w:val="00FA2CC2"/>
    <w:rsid w:val="00FA3B9D"/>
    <w:rsid w:val="00FA4C64"/>
    <w:rsid w:val="00FA4F2B"/>
    <w:rsid w:val="00FA5943"/>
    <w:rsid w:val="00FA67D6"/>
    <w:rsid w:val="00FA7FE6"/>
    <w:rsid w:val="00FB0085"/>
    <w:rsid w:val="00FB0D3B"/>
    <w:rsid w:val="00FB0D3F"/>
    <w:rsid w:val="00FB1F35"/>
    <w:rsid w:val="00FB1FAB"/>
    <w:rsid w:val="00FB3476"/>
    <w:rsid w:val="00FB38B9"/>
    <w:rsid w:val="00FB3BF5"/>
    <w:rsid w:val="00FB4B53"/>
    <w:rsid w:val="00FB618F"/>
    <w:rsid w:val="00FB662F"/>
    <w:rsid w:val="00FB72D0"/>
    <w:rsid w:val="00FC0D2B"/>
    <w:rsid w:val="00FC2EBD"/>
    <w:rsid w:val="00FC3116"/>
    <w:rsid w:val="00FC56F1"/>
    <w:rsid w:val="00FC5D9D"/>
    <w:rsid w:val="00FD0CEE"/>
    <w:rsid w:val="00FD2122"/>
    <w:rsid w:val="00FD292D"/>
    <w:rsid w:val="00FD2D02"/>
    <w:rsid w:val="00FD3782"/>
    <w:rsid w:val="00FD5157"/>
    <w:rsid w:val="00FD64F6"/>
    <w:rsid w:val="00FD6ADD"/>
    <w:rsid w:val="00FD6D58"/>
    <w:rsid w:val="00FE030D"/>
    <w:rsid w:val="00FE100C"/>
    <w:rsid w:val="00FE233C"/>
    <w:rsid w:val="00FE2915"/>
    <w:rsid w:val="00FE2D27"/>
    <w:rsid w:val="00FE3042"/>
    <w:rsid w:val="00FE3AD9"/>
    <w:rsid w:val="00FE5015"/>
    <w:rsid w:val="00FE6D76"/>
    <w:rsid w:val="00FE750F"/>
    <w:rsid w:val="00FF0007"/>
    <w:rsid w:val="00FF00B3"/>
    <w:rsid w:val="00FF12E8"/>
    <w:rsid w:val="00FF1960"/>
    <w:rsid w:val="00FF2863"/>
    <w:rsid w:val="00FF317D"/>
    <w:rsid w:val="00FF3A15"/>
    <w:rsid w:val="00FF439F"/>
    <w:rsid w:val="00FF4818"/>
    <w:rsid w:val="00FF6796"/>
    <w:rsid w:val="00FF70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semiHidden="0" w:uiPriority="0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e">
    <w:name w:val="Normal"/>
    <w:qFormat/>
    <w:rsid w:val="00E55B1F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B0765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B0765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B07651"/>
    <w:pPr>
      <w:keepNext/>
      <w:spacing w:before="60" w:after="60"/>
      <w:jc w:val="both"/>
      <w:outlineLvl w:val="2"/>
    </w:pPr>
    <w:rPr>
      <w:b/>
      <w:bCs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B07651"/>
    <w:pPr>
      <w:keepNext/>
      <w:spacing w:before="60" w:after="60"/>
      <w:outlineLvl w:val="3"/>
    </w:pPr>
    <w:rPr>
      <w:b/>
      <w:bCs/>
      <w:i/>
      <w:iCs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B07651"/>
    <w:pPr>
      <w:keepNext/>
      <w:spacing w:after="120"/>
      <w:jc w:val="center"/>
      <w:outlineLvl w:val="4"/>
    </w:pPr>
    <w:rPr>
      <w:b/>
      <w:bCs/>
      <w:i/>
      <w:iCs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B07651"/>
    <w:p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9"/>
    <w:qFormat/>
    <w:locked/>
    <w:rsid w:val="001E7E6F"/>
    <w:pPr>
      <w:keepNext/>
      <w:spacing w:before="60" w:after="60"/>
      <w:outlineLvl w:val="6"/>
    </w:pPr>
    <w:rPr>
      <w:rFonts w:eastAsia="MS Mincho"/>
      <w:bCs/>
      <w:i/>
      <w:iCs/>
      <w:sz w:val="26"/>
    </w:rPr>
  </w:style>
  <w:style w:type="paragraph" w:styleId="Titolo8">
    <w:name w:val="heading 8"/>
    <w:basedOn w:val="Normale"/>
    <w:next w:val="Normale"/>
    <w:link w:val="Titolo8Carattere"/>
    <w:uiPriority w:val="99"/>
    <w:qFormat/>
    <w:locked/>
    <w:rsid w:val="001E7E6F"/>
    <w:pPr>
      <w:keepNext/>
      <w:spacing w:before="60" w:after="60"/>
      <w:jc w:val="center"/>
      <w:outlineLvl w:val="7"/>
    </w:pPr>
    <w:rPr>
      <w:rFonts w:eastAsia="MS Mincho"/>
      <w:b/>
      <w:bCs/>
      <w:sz w:val="20"/>
      <w:lang w:val="en-GB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B076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DE3269"/>
    <w:rPr>
      <w:rFonts w:ascii="Cambria" w:hAnsi="Cambria" w:cs="Cambria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DE3269"/>
    <w:rPr>
      <w:rFonts w:ascii="Cambria" w:hAnsi="Cambria" w:cs="Cambria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DE3269"/>
    <w:rPr>
      <w:rFonts w:ascii="Cambria" w:hAnsi="Cambria" w:cs="Cambria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sid w:val="00DE3269"/>
    <w:rPr>
      <w:rFonts w:ascii="Calibri" w:hAnsi="Calibri" w:cs="Calibr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locked/>
    <w:rsid w:val="00DE3269"/>
    <w:rPr>
      <w:rFonts w:ascii="Calibri" w:hAnsi="Calibri" w:cs="Calibr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locked/>
    <w:rsid w:val="00DE3269"/>
    <w:rPr>
      <w:rFonts w:ascii="Calibri" w:hAnsi="Calibri" w:cs="Calibri"/>
      <w:b/>
      <w:bCs/>
    </w:rPr>
  </w:style>
  <w:style w:type="character" w:customStyle="1" w:styleId="Titolo7Carattere">
    <w:name w:val="Titolo 7 Carattere"/>
    <w:basedOn w:val="Carpredefinitoparagrafo"/>
    <w:link w:val="Titolo7"/>
    <w:uiPriority w:val="99"/>
    <w:locked/>
    <w:rsid w:val="001E7E6F"/>
    <w:rPr>
      <w:rFonts w:eastAsia="MS Mincho" w:cs="Times New Roman"/>
      <w:bCs/>
      <w:i/>
      <w:iCs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9"/>
    <w:locked/>
    <w:rsid w:val="001E7E6F"/>
    <w:rPr>
      <w:rFonts w:eastAsia="MS Mincho" w:cs="Times New Roman"/>
      <w:b/>
      <w:bCs/>
      <w:sz w:val="24"/>
      <w:szCs w:val="24"/>
      <w:lang w:val="en-GB"/>
    </w:rPr>
  </w:style>
  <w:style w:type="character" w:customStyle="1" w:styleId="Titolo9Carattere">
    <w:name w:val="Titolo 9 Carattere"/>
    <w:basedOn w:val="Carpredefinitoparagrafo"/>
    <w:link w:val="Titolo9"/>
    <w:uiPriority w:val="99"/>
    <w:semiHidden/>
    <w:locked/>
    <w:rsid w:val="00DE3269"/>
    <w:rPr>
      <w:rFonts w:ascii="Cambria" w:hAnsi="Cambria" w:cs="Cambria"/>
    </w:rPr>
  </w:style>
  <w:style w:type="paragraph" w:styleId="Intestazione">
    <w:name w:val="header"/>
    <w:basedOn w:val="Normale"/>
    <w:link w:val="IntestazioneCarattere"/>
    <w:uiPriority w:val="99"/>
    <w:rsid w:val="00B0765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DE3269"/>
    <w:rPr>
      <w:rFonts w:cs="Times New Roman"/>
      <w:sz w:val="24"/>
      <w:szCs w:val="24"/>
    </w:rPr>
  </w:style>
  <w:style w:type="paragraph" w:styleId="Rientrocorpodeltesto">
    <w:name w:val="Body Text Indent"/>
    <w:basedOn w:val="Normale"/>
    <w:link w:val="RientrocorpodeltestoCarattere"/>
    <w:uiPriority w:val="99"/>
    <w:rsid w:val="00B07651"/>
    <w:pPr>
      <w:ind w:firstLine="567"/>
      <w:jc w:val="both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sid w:val="00DE3269"/>
    <w:rPr>
      <w:rFonts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rsid w:val="00B07651"/>
    <w:pPr>
      <w:spacing w:after="120"/>
      <w:jc w:val="both"/>
    </w:pPr>
    <w:rPr>
      <w:sz w:val="26"/>
      <w:szCs w:val="26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DE3269"/>
    <w:rPr>
      <w:rFonts w:cs="Times New Roman"/>
      <w:sz w:val="24"/>
      <w:szCs w:val="24"/>
    </w:rPr>
  </w:style>
  <w:style w:type="paragraph" w:styleId="Corpodeltesto3">
    <w:name w:val="Body Text 3"/>
    <w:basedOn w:val="Normale"/>
    <w:link w:val="Corpodeltesto3Carattere"/>
    <w:uiPriority w:val="99"/>
    <w:rsid w:val="00B07651"/>
    <w:pPr>
      <w:spacing w:after="120"/>
      <w:jc w:val="both"/>
    </w:pPr>
    <w:rPr>
      <w:sz w:val="26"/>
      <w:szCs w:val="2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locked/>
    <w:rsid w:val="0019740D"/>
    <w:rPr>
      <w:rFonts w:cs="Times New Roman"/>
      <w:sz w:val="24"/>
      <w:szCs w:val="24"/>
    </w:rPr>
  </w:style>
  <w:style w:type="paragraph" w:styleId="Corpodeltesto">
    <w:name w:val="Body Text"/>
    <w:aliases w:val="Normale bis,Standard paragraph,bt,ATitolo2"/>
    <w:basedOn w:val="Normale"/>
    <w:link w:val="CorpodeltestoCarattere"/>
    <w:uiPriority w:val="99"/>
    <w:rsid w:val="00B07651"/>
    <w:pPr>
      <w:spacing w:after="120"/>
      <w:jc w:val="both"/>
    </w:pPr>
    <w:rPr>
      <w:sz w:val="20"/>
      <w:szCs w:val="20"/>
    </w:rPr>
  </w:style>
  <w:style w:type="character" w:customStyle="1" w:styleId="CorpodeltestoCarattere">
    <w:name w:val="Corpo del testo Carattere"/>
    <w:aliases w:val="Normale bis Carattere,Standard paragraph Carattere,bt Carattere,ATitolo2 Carattere"/>
    <w:basedOn w:val="Carpredefinitoparagrafo"/>
    <w:link w:val="Corpodeltesto"/>
    <w:uiPriority w:val="99"/>
    <w:locked/>
    <w:rsid w:val="00DE3269"/>
    <w:rPr>
      <w:rFonts w:cs="Times New Roman"/>
      <w:sz w:val="24"/>
      <w:szCs w:val="24"/>
    </w:rPr>
  </w:style>
  <w:style w:type="character" w:styleId="Collegamentoipertestuale">
    <w:name w:val="Hyperlink"/>
    <w:basedOn w:val="Carpredefinitoparagrafo"/>
    <w:uiPriority w:val="99"/>
    <w:rsid w:val="00B07651"/>
    <w:rPr>
      <w:rFonts w:cs="Times New Roman"/>
      <w:color w:val="0000FF"/>
      <w:u w:val="single"/>
    </w:rPr>
  </w:style>
  <w:style w:type="character" w:styleId="Enfasigrassetto">
    <w:name w:val="Strong"/>
    <w:basedOn w:val="Carpredefinitoparagrafo"/>
    <w:uiPriority w:val="99"/>
    <w:qFormat/>
    <w:rsid w:val="00B07651"/>
    <w:rPr>
      <w:rFonts w:cs="Times New Roman"/>
      <w:b/>
      <w:bCs/>
    </w:rPr>
  </w:style>
  <w:style w:type="paragraph" w:customStyle="1" w:styleId="Corpodeltesto21">
    <w:name w:val="Corpo del testo 21"/>
    <w:basedOn w:val="Normale"/>
    <w:uiPriority w:val="99"/>
    <w:rsid w:val="00B07651"/>
    <w:pPr>
      <w:tabs>
        <w:tab w:val="left" w:pos="1276"/>
      </w:tabs>
      <w:suppressAutoHyphens/>
      <w:jc w:val="both"/>
    </w:pPr>
    <w:rPr>
      <w:lang w:eastAsia="ar-SA"/>
    </w:rPr>
  </w:style>
  <w:style w:type="character" w:styleId="Enfasicorsivo">
    <w:name w:val="Emphasis"/>
    <w:basedOn w:val="Carpredefinitoparagrafo"/>
    <w:uiPriority w:val="99"/>
    <w:qFormat/>
    <w:rsid w:val="00B07651"/>
    <w:rPr>
      <w:rFonts w:cs="Times New Roman"/>
      <w:i/>
      <w:iCs/>
    </w:rPr>
  </w:style>
  <w:style w:type="paragraph" w:styleId="NormaleWeb">
    <w:name w:val="Normal (Web)"/>
    <w:basedOn w:val="Normale"/>
    <w:uiPriority w:val="99"/>
    <w:rsid w:val="00B07651"/>
    <w:pPr>
      <w:spacing w:before="100" w:beforeAutospacing="1" w:after="100" w:afterAutospacing="1"/>
    </w:pPr>
  </w:style>
  <w:style w:type="paragraph" w:styleId="Pidipagina">
    <w:name w:val="footer"/>
    <w:basedOn w:val="Normale"/>
    <w:link w:val="PidipaginaCarattere"/>
    <w:uiPriority w:val="99"/>
    <w:rsid w:val="00B0765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B11FBC"/>
    <w:rPr>
      <w:rFonts w:cs="Times New Roman"/>
      <w:sz w:val="24"/>
      <w:szCs w:val="24"/>
    </w:rPr>
  </w:style>
  <w:style w:type="character" w:styleId="Numeropagina">
    <w:name w:val="page number"/>
    <w:basedOn w:val="Carpredefinitoparagrafo"/>
    <w:uiPriority w:val="99"/>
    <w:rsid w:val="00B07651"/>
    <w:rPr>
      <w:rFonts w:cs="Times New Roman"/>
    </w:rPr>
  </w:style>
  <w:style w:type="paragraph" w:styleId="Testonotaapidipagina">
    <w:name w:val="footnote text"/>
    <w:aliases w:val="Footnote Text Char"/>
    <w:basedOn w:val="Normale"/>
    <w:link w:val="TestonotaapidipaginaCarattere"/>
    <w:uiPriority w:val="99"/>
    <w:semiHidden/>
    <w:rsid w:val="00B07651"/>
    <w:rPr>
      <w:sz w:val="20"/>
      <w:szCs w:val="20"/>
    </w:rPr>
  </w:style>
  <w:style w:type="character" w:customStyle="1" w:styleId="FootnoteTextChar1">
    <w:name w:val="Footnote Text Char1"/>
    <w:aliases w:val="Footnote Text Char Char"/>
    <w:basedOn w:val="Carpredefinitoparagrafo"/>
    <w:link w:val="Testonotaapidipagina"/>
    <w:uiPriority w:val="99"/>
    <w:semiHidden/>
    <w:locked/>
    <w:rsid w:val="00DB6992"/>
    <w:rPr>
      <w:rFonts w:cs="Times New Roman"/>
      <w:sz w:val="20"/>
      <w:szCs w:val="20"/>
    </w:rPr>
  </w:style>
  <w:style w:type="character" w:customStyle="1" w:styleId="TestonotaapidipaginaCarattere">
    <w:name w:val="Testo nota a piè di pagina Carattere"/>
    <w:aliases w:val="Footnote Text Char Carattere"/>
    <w:basedOn w:val="Carpredefinitoparagrafo"/>
    <w:link w:val="Testonotaapidipagina"/>
    <w:uiPriority w:val="99"/>
    <w:semiHidden/>
    <w:locked/>
    <w:rsid w:val="0019740D"/>
    <w:rPr>
      <w:rFonts w:cs="Times New Roman"/>
    </w:rPr>
  </w:style>
  <w:style w:type="character" w:styleId="Rimandonotaapidipagina">
    <w:name w:val="footnote reference"/>
    <w:basedOn w:val="Carpredefinitoparagrafo"/>
    <w:uiPriority w:val="99"/>
    <w:semiHidden/>
    <w:rsid w:val="00B07651"/>
    <w:rPr>
      <w:rFonts w:cs="Times New Roman"/>
      <w:vertAlign w:val="superscript"/>
    </w:rPr>
  </w:style>
  <w:style w:type="paragraph" w:styleId="Rientrocorpodeltesto2">
    <w:name w:val="Body Text Indent 2"/>
    <w:basedOn w:val="Normale"/>
    <w:link w:val="Rientrocorpodeltesto2Carattere"/>
    <w:uiPriority w:val="99"/>
    <w:rsid w:val="00B07651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locked/>
    <w:rsid w:val="00DE3269"/>
    <w:rPr>
      <w:rFonts w:cs="Times New Roman"/>
      <w:sz w:val="24"/>
      <w:szCs w:val="24"/>
    </w:rPr>
  </w:style>
  <w:style w:type="table" w:styleId="Grigliatabella">
    <w:name w:val="Table Grid"/>
    <w:basedOn w:val="Tabellanormale"/>
    <w:uiPriority w:val="99"/>
    <w:rsid w:val="00DA04A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lacontemporanea">
    <w:name w:val="Table Contemporary"/>
    <w:basedOn w:val="Tabellanormale"/>
    <w:uiPriority w:val="99"/>
    <w:rsid w:val="0093361F"/>
    <w:rPr>
      <w:sz w:val="20"/>
      <w:szCs w:val="20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Paragrafoelenco1">
    <w:name w:val="Paragrafo elenco1"/>
    <w:basedOn w:val="Normale"/>
    <w:uiPriority w:val="99"/>
    <w:rsid w:val="00B125FB"/>
    <w:pPr>
      <w:ind w:left="720"/>
    </w:pPr>
  </w:style>
  <w:style w:type="paragraph" w:styleId="Testofumetto">
    <w:name w:val="Balloon Text"/>
    <w:basedOn w:val="Normale"/>
    <w:link w:val="TestofumettoCarattere"/>
    <w:uiPriority w:val="99"/>
    <w:semiHidden/>
    <w:rsid w:val="004E585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4E585C"/>
    <w:rPr>
      <w:rFonts w:ascii="Tahoma" w:hAnsi="Tahoma" w:cs="Tahoma"/>
      <w:sz w:val="16"/>
      <w:szCs w:val="16"/>
    </w:rPr>
  </w:style>
  <w:style w:type="paragraph" w:styleId="Nessunaspaziatura">
    <w:name w:val="No Spacing"/>
    <w:link w:val="NessunaspaziaturaCarattere"/>
    <w:uiPriority w:val="99"/>
    <w:qFormat/>
    <w:rsid w:val="004E585C"/>
    <w:rPr>
      <w:rFonts w:ascii="Calibri" w:hAnsi="Calibri" w:cs="Calibri"/>
      <w:lang w:eastAsia="en-US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99"/>
    <w:locked/>
    <w:rsid w:val="004E585C"/>
    <w:rPr>
      <w:rFonts w:ascii="Calibri" w:hAnsi="Calibri" w:cs="Calibri"/>
      <w:sz w:val="22"/>
      <w:szCs w:val="22"/>
      <w:lang w:val="it-IT" w:eastAsia="en-US" w:bidi="ar-SA"/>
    </w:rPr>
  </w:style>
  <w:style w:type="paragraph" w:styleId="Paragrafoelenco">
    <w:name w:val="List Paragraph"/>
    <w:basedOn w:val="Normale"/>
    <w:uiPriority w:val="99"/>
    <w:qFormat/>
    <w:rsid w:val="00FB1F35"/>
    <w:pPr>
      <w:ind w:left="720"/>
    </w:pPr>
  </w:style>
  <w:style w:type="paragraph" w:customStyle="1" w:styleId="Default">
    <w:name w:val="Default"/>
    <w:uiPriority w:val="99"/>
    <w:rsid w:val="00D33C2F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table" w:styleId="Grigliamedia2-Colore1">
    <w:name w:val="Medium Grid 2 Accent 1"/>
    <w:basedOn w:val="Tabellanormale"/>
    <w:uiPriority w:val="99"/>
    <w:rsid w:val="00CF2381"/>
    <w:rPr>
      <w:rFonts w:ascii="Lucida Sans Unicode" w:hAnsi="Lucida Sans Unicode" w:cs="Lucida Sans Unicode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2DA2BF"/>
        <w:left w:val="single" w:sz="8" w:space="0" w:color="2DA2BF"/>
        <w:bottom w:val="single" w:sz="8" w:space="0" w:color="2DA2BF"/>
        <w:right w:val="single" w:sz="8" w:space="0" w:color="2DA2BF"/>
        <w:insideH w:val="single" w:sz="8" w:space="0" w:color="2DA2BF"/>
        <w:insideV w:val="single" w:sz="8" w:space="0" w:color="2DA2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7E9F2"/>
    </w:tcPr>
    <w:tblStylePr w:type="firstRow">
      <w:rPr>
        <w:rFonts w:cs="Lucida Sans Unicode"/>
        <w:b/>
        <w:bCs/>
        <w:color w:val="000000"/>
      </w:rPr>
      <w:tblPr/>
      <w:tcPr>
        <w:shd w:val="clear" w:color="auto" w:fill="E9F6FA"/>
      </w:tcPr>
    </w:tblStylePr>
    <w:tblStylePr w:type="lastRow">
      <w:rPr>
        <w:rFonts w:cs="Lucida Sans Unicode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Lucida Sans Unicode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Lucida Sans Unicode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DF4"/>
      </w:tcPr>
    </w:tblStylePr>
    <w:tblStylePr w:type="band1Vert">
      <w:rPr>
        <w:rFonts w:cs="Lucida Sans Unicode"/>
      </w:rPr>
      <w:tblPr/>
      <w:tcPr>
        <w:shd w:val="clear" w:color="auto" w:fill="90D4E5"/>
      </w:tcPr>
    </w:tblStylePr>
    <w:tblStylePr w:type="band1Horz">
      <w:rPr>
        <w:rFonts w:cs="Lucida Sans Unicode"/>
      </w:rPr>
      <w:tblPr/>
      <w:tcPr>
        <w:tcBorders>
          <w:insideH w:val="single" w:sz="6" w:space="0" w:color="2DA2BF"/>
          <w:insideV w:val="single" w:sz="6" w:space="0" w:color="2DA2BF"/>
        </w:tcBorders>
        <w:shd w:val="clear" w:color="auto" w:fill="90D4E5"/>
      </w:tcPr>
    </w:tblStylePr>
    <w:tblStylePr w:type="nwCell">
      <w:rPr>
        <w:rFonts w:cs="Lucida Sans Unicode"/>
      </w:rPr>
      <w:tblPr/>
      <w:tcPr>
        <w:shd w:val="clear" w:color="auto" w:fill="FFFFFF"/>
      </w:tcPr>
    </w:tblStylePr>
  </w:style>
  <w:style w:type="table" w:customStyle="1" w:styleId="Sfondochiaro-Colore11">
    <w:name w:val="Sfondo chiaro - Colore 11"/>
    <w:uiPriority w:val="99"/>
    <w:rsid w:val="00CF2381"/>
    <w:rPr>
      <w:color w:val="21798E"/>
      <w:sz w:val="20"/>
      <w:szCs w:val="20"/>
    </w:rPr>
    <w:tblPr>
      <w:tblStyleRowBandSize w:val="1"/>
      <w:tblStyleColBandSize w:val="1"/>
      <w:tblBorders>
        <w:top w:val="single" w:sz="8" w:space="0" w:color="2DA2BF"/>
        <w:bottom w:val="single" w:sz="8" w:space="0" w:color="2DA2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chiara-Colore11">
    <w:name w:val="Griglia chiara - Colore 11"/>
    <w:uiPriority w:val="99"/>
    <w:rsid w:val="00CF2381"/>
    <w:rPr>
      <w:sz w:val="20"/>
      <w:szCs w:val="20"/>
    </w:rPr>
    <w:tblPr>
      <w:tblStyleRowBandSize w:val="1"/>
      <w:tblStyleColBandSize w:val="1"/>
      <w:tblBorders>
        <w:top w:val="single" w:sz="8" w:space="0" w:color="2DA2BF"/>
        <w:left w:val="single" w:sz="8" w:space="0" w:color="2DA2BF"/>
        <w:bottom w:val="single" w:sz="8" w:space="0" w:color="2DA2BF"/>
        <w:right w:val="single" w:sz="8" w:space="0" w:color="2DA2BF"/>
        <w:insideH w:val="single" w:sz="8" w:space="0" w:color="2DA2BF"/>
        <w:insideV w:val="single" w:sz="8" w:space="0" w:color="2DA2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1">
    <w:name w:val="body1"/>
    <w:basedOn w:val="Normale"/>
    <w:uiPriority w:val="99"/>
    <w:rsid w:val="00EA717B"/>
    <w:pPr>
      <w:spacing w:before="100" w:beforeAutospacing="1" w:after="100" w:afterAutospacing="1"/>
    </w:pPr>
    <w:rPr>
      <w:rFonts w:ascii="Arial" w:hAnsi="Arial" w:cs="Arial"/>
      <w:color w:val="666666"/>
    </w:rPr>
  </w:style>
  <w:style w:type="table" w:styleId="Grigliamedia3-Colore6">
    <w:name w:val="Medium Grid 3 Accent 6"/>
    <w:basedOn w:val="Tabellanormale"/>
    <w:uiPriority w:val="99"/>
    <w:rsid w:val="00C22FDA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C8CE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D3C4A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D3C4A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7D3C4A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7D3C4A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A919D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A919D"/>
      </w:tcPr>
    </w:tblStylePr>
  </w:style>
  <w:style w:type="table" w:styleId="Grigliamedia2-Colore6">
    <w:name w:val="Medium Grid 2 Accent 6"/>
    <w:basedOn w:val="Tabellanormale"/>
    <w:uiPriority w:val="99"/>
    <w:rsid w:val="00C22FDA"/>
    <w:rPr>
      <w:rFonts w:ascii="Lucida Sans Unicode" w:hAnsi="Lucida Sans Unicode" w:cs="Lucida Sans Unicode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7D3C4A"/>
        <w:left w:val="single" w:sz="8" w:space="0" w:color="7D3C4A"/>
        <w:bottom w:val="single" w:sz="8" w:space="0" w:color="7D3C4A"/>
        <w:right w:val="single" w:sz="8" w:space="0" w:color="7D3C4A"/>
        <w:insideH w:val="single" w:sz="8" w:space="0" w:color="7D3C4A"/>
        <w:insideV w:val="single" w:sz="8" w:space="0" w:color="7D3C4A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C8CE"/>
    </w:tcPr>
    <w:tblStylePr w:type="firstRow">
      <w:rPr>
        <w:rFonts w:cs="Lucida Sans Unicode"/>
        <w:b/>
        <w:bCs/>
        <w:color w:val="000000"/>
      </w:rPr>
      <w:tblPr/>
      <w:tcPr>
        <w:shd w:val="clear" w:color="auto" w:fill="F4E9EB"/>
      </w:tcPr>
    </w:tblStylePr>
    <w:tblStylePr w:type="lastRow">
      <w:rPr>
        <w:rFonts w:cs="Lucida Sans Unicode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Lucida Sans Unicode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Lucida Sans Unicode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D3D7"/>
      </w:tcPr>
    </w:tblStylePr>
    <w:tblStylePr w:type="band1Vert">
      <w:rPr>
        <w:rFonts w:cs="Lucida Sans Unicode"/>
      </w:rPr>
      <w:tblPr/>
      <w:tcPr>
        <w:shd w:val="clear" w:color="auto" w:fill="CA919D"/>
      </w:tcPr>
    </w:tblStylePr>
    <w:tblStylePr w:type="band1Horz">
      <w:rPr>
        <w:rFonts w:cs="Lucida Sans Unicode"/>
      </w:rPr>
      <w:tblPr/>
      <w:tcPr>
        <w:tcBorders>
          <w:insideH w:val="single" w:sz="6" w:space="0" w:color="7D3C4A"/>
          <w:insideV w:val="single" w:sz="6" w:space="0" w:color="7D3C4A"/>
        </w:tcBorders>
        <w:shd w:val="clear" w:color="auto" w:fill="CA919D"/>
      </w:tcPr>
    </w:tblStylePr>
    <w:tblStylePr w:type="nwCell">
      <w:rPr>
        <w:rFonts w:cs="Lucida Sans Unicode"/>
      </w:rPr>
      <w:tblPr/>
      <w:tcPr>
        <w:shd w:val="clear" w:color="auto" w:fill="FFFFFF"/>
      </w:tcPr>
    </w:tblStylePr>
  </w:style>
  <w:style w:type="table" w:styleId="Grigliaacolori-Colore6">
    <w:name w:val="Colorful Grid Accent 6"/>
    <w:basedOn w:val="Tabellanormale"/>
    <w:uiPriority w:val="99"/>
    <w:rsid w:val="00C22FDA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D3D7"/>
    </w:tcPr>
    <w:tblStylePr w:type="firstRow">
      <w:rPr>
        <w:rFonts w:cs="Times New Roman"/>
        <w:b/>
        <w:bCs/>
      </w:rPr>
      <w:tblPr/>
      <w:tcPr>
        <w:shd w:val="clear" w:color="auto" w:fill="D4A7B0"/>
      </w:tcPr>
    </w:tblStylePr>
    <w:tblStylePr w:type="lastRow">
      <w:rPr>
        <w:rFonts w:cs="Times New Roman"/>
        <w:b/>
        <w:bCs/>
        <w:color w:val="000000"/>
      </w:rPr>
      <w:tblPr/>
      <w:tcPr>
        <w:shd w:val="clear" w:color="auto" w:fill="D4A7B0"/>
      </w:tcPr>
    </w:tblStylePr>
    <w:tblStylePr w:type="firstCol">
      <w:rPr>
        <w:rFonts w:cs="Times New Roman"/>
        <w:color w:val="FFFFFF"/>
      </w:rPr>
      <w:tblPr/>
      <w:tcPr>
        <w:shd w:val="clear" w:color="auto" w:fill="5D2D37"/>
      </w:tcPr>
    </w:tblStylePr>
    <w:tblStylePr w:type="lastCol">
      <w:rPr>
        <w:rFonts w:cs="Times New Roman"/>
        <w:color w:val="FFFFFF"/>
      </w:rPr>
      <w:tblPr/>
      <w:tcPr>
        <w:shd w:val="clear" w:color="auto" w:fill="5D2D37"/>
      </w:tcPr>
    </w:tblStylePr>
    <w:tblStylePr w:type="band1Vert">
      <w:rPr>
        <w:rFonts w:cs="Times New Roman"/>
      </w:rPr>
      <w:tblPr/>
      <w:tcPr>
        <w:shd w:val="clear" w:color="auto" w:fill="CA919D"/>
      </w:tcPr>
    </w:tblStylePr>
    <w:tblStylePr w:type="band1Horz">
      <w:rPr>
        <w:rFonts w:cs="Times New Roman"/>
      </w:rPr>
      <w:tblPr/>
      <w:tcPr>
        <w:shd w:val="clear" w:color="auto" w:fill="CA919D"/>
      </w:tcPr>
    </w:tblStylePr>
  </w:style>
  <w:style w:type="table" w:styleId="Sfondochiaro-Colore6">
    <w:name w:val="Light Shading Accent 6"/>
    <w:basedOn w:val="Tabellanormale"/>
    <w:uiPriority w:val="99"/>
    <w:rsid w:val="00BA2CD0"/>
    <w:rPr>
      <w:color w:val="5D2D37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7D3C4A"/>
        <w:bottom w:val="single" w:sz="8" w:space="0" w:color="7D3C4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7D3C4A"/>
          <w:left w:val="nil"/>
          <w:bottom w:val="single" w:sz="8" w:space="0" w:color="7D3C4A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7D3C4A"/>
          <w:left w:val="nil"/>
          <w:bottom w:val="single" w:sz="8" w:space="0" w:color="7D3C4A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5C8C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5C8CE"/>
      </w:tcPr>
    </w:tblStylePr>
  </w:style>
  <w:style w:type="table" w:styleId="Elencomedio1-Colore6">
    <w:name w:val="Medium List 1 Accent 6"/>
    <w:basedOn w:val="Tabellanormale"/>
    <w:uiPriority w:val="99"/>
    <w:rsid w:val="00BA2CD0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7D3C4A"/>
        <w:bottom w:val="single" w:sz="8" w:space="0" w:color="7D3C4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Lucida Sans Unicode" w:eastAsia="Times New Roman" w:hAnsi="Lucida Sans Unicode" w:cs="Lucida Sans Unicode"/>
      </w:rPr>
      <w:tblPr/>
      <w:tcPr>
        <w:tcBorders>
          <w:top w:val="nil"/>
          <w:bottom w:val="single" w:sz="8" w:space="0" w:color="7D3C4A"/>
        </w:tcBorders>
      </w:tcPr>
    </w:tblStylePr>
    <w:tblStylePr w:type="lastRow">
      <w:rPr>
        <w:rFonts w:cs="Times New Roman"/>
        <w:b/>
        <w:bCs/>
        <w:color w:val="464646"/>
      </w:rPr>
      <w:tblPr/>
      <w:tcPr>
        <w:tcBorders>
          <w:top w:val="single" w:sz="8" w:space="0" w:color="7D3C4A"/>
          <w:bottom w:val="single" w:sz="8" w:space="0" w:color="7D3C4A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7D3C4A"/>
          <w:bottom w:val="single" w:sz="8" w:space="0" w:color="7D3C4A"/>
        </w:tcBorders>
      </w:tcPr>
    </w:tblStylePr>
    <w:tblStylePr w:type="band1Vert">
      <w:rPr>
        <w:rFonts w:cs="Times New Roman"/>
      </w:rPr>
      <w:tblPr/>
      <w:tcPr>
        <w:shd w:val="clear" w:color="auto" w:fill="E5C8CE"/>
      </w:tcPr>
    </w:tblStylePr>
    <w:tblStylePr w:type="band1Horz">
      <w:rPr>
        <w:rFonts w:cs="Times New Roman"/>
      </w:rPr>
      <w:tblPr/>
      <w:tcPr>
        <w:shd w:val="clear" w:color="auto" w:fill="E5C8CE"/>
      </w:tcPr>
    </w:tblStylePr>
  </w:style>
  <w:style w:type="table" w:customStyle="1" w:styleId="Sfondoacolori1">
    <w:name w:val="Sfondo a colori1"/>
    <w:uiPriority w:val="99"/>
    <w:rsid w:val="00BA2CD0"/>
    <w:rPr>
      <w:color w:val="000000"/>
      <w:sz w:val="20"/>
      <w:szCs w:val="20"/>
    </w:rPr>
    <w:tblPr>
      <w:tblStyleRowBandSize w:val="1"/>
      <w:tblStyleColBandSize w:val="1"/>
      <w:tblBorders>
        <w:top w:val="single" w:sz="24" w:space="0" w:color="DA1F28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</w:style>
  <w:style w:type="table" w:styleId="Elencomedio2-Colore6">
    <w:name w:val="Medium List 2 Accent 6"/>
    <w:basedOn w:val="Tabellanormale"/>
    <w:uiPriority w:val="99"/>
    <w:rsid w:val="00BA2CD0"/>
    <w:rPr>
      <w:rFonts w:ascii="Lucida Sans Unicode" w:hAnsi="Lucida Sans Unicode" w:cs="Lucida Sans Unicode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7D3C4A"/>
        <w:left w:val="single" w:sz="8" w:space="0" w:color="7D3C4A"/>
        <w:bottom w:val="single" w:sz="8" w:space="0" w:color="7D3C4A"/>
        <w:right w:val="single" w:sz="8" w:space="0" w:color="7D3C4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Lucida Sans Unicode"/>
        <w:sz w:val="24"/>
        <w:szCs w:val="24"/>
      </w:rPr>
      <w:tblPr/>
      <w:tcPr>
        <w:tcBorders>
          <w:top w:val="nil"/>
          <w:left w:val="nil"/>
          <w:bottom w:val="single" w:sz="24" w:space="0" w:color="7D3C4A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Lucida Sans Unicode"/>
      </w:rPr>
      <w:tblPr/>
      <w:tcPr>
        <w:tcBorders>
          <w:top w:val="single" w:sz="8" w:space="0" w:color="7D3C4A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Lucida Sans Unicode"/>
      </w:rPr>
      <w:tblPr/>
      <w:tcPr>
        <w:tcBorders>
          <w:top w:val="nil"/>
          <w:left w:val="nil"/>
          <w:bottom w:val="nil"/>
          <w:right w:val="single" w:sz="8" w:space="0" w:color="7D3C4A"/>
          <w:insideH w:val="nil"/>
          <w:insideV w:val="nil"/>
        </w:tcBorders>
        <w:shd w:val="clear" w:color="auto" w:fill="FFFFFF"/>
      </w:tcPr>
    </w:tblStylePr>
    <w:tblStylePr w:type="lastCol">
      <w:rPr>
        <w:rFonts w:cs="Lucida Sans Unicode"/>
      </w:rPr>
      <w:tblPr/>
      <w:tcPr>
        <w:tcBorders>
          <w:top w:val="nil"/>
          <w:left w:val="single" w:sz="8" w:space="0" w:color="7D3C4A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Lucida Sans Unicode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5C8CE"/>
      </w:tcPr>
    </w:tblStylePr>
    <w:tblStylePr w:type="band1Horz">
      <w:rPr>
        <w:rFonts w:cs="Lucida Sans Unicode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E5C8CE"/>
      </w:tcPr>
    </w:tblStylePr>
    <w:tblStylePr w:type="nwCell">
      <w:rPr>
        <w:rFonts w:cs="Lucida Sans Unicode"/>
      </w:rPr>
      <w:tblPr/>
      <w:tcPr>
        <w:shd w:val="clear" w:color="auto" w:fill="FFFFFF"/>
      </w:tcPr>
    </w:tblStylePr>
    <w:tblStylePr w:type="swCell">
      <w:rPr>
        <w:rFonts w:cs="Lucida Sans Unicode"/>
      </w:rPr>
      <w:tblPr/>
      <w:tcPr>
        <w:tcBorders>
          <w:top w:val="nil"/>
        </w:tcBorders>
      </w:tcPr>
    </w:tblStylePr>
  </w:style>
  <w:style w:type="table" w:styleId="Grigliamedia1-Colore4">
    <w:name w:val="Medium Grid 1 Accent 4"/>
    <w:basedOn w:val="Tabellanormale"/>
    <w:uiPriority w:val="99"/>
    <w:rsid w:val="00DB0695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5C87C3"/>
        <w:left w:val="single" w:sz="8" w:space="0" w:color="5C87C3"/>
        <w:bottom w:val="single" w:sz="8" w:space="0" w:color="5C87C3"/>
        <w:right w:val="single" w:sz="8" w:space="0" w:color="5C87C3"/>
        <w:insideH w:val="single" w:sz="8" w:space="0" w:color="5C87C3"/>
        <w:insideV w:val="single" w:sz="8" w:space="0" w:color="5C87C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9D7EB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5C87C3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92AFD7"/>
      </w:tcPr>
    </w:tblStylePr>
    <w:tblStylePr w:type="band1Horz">
      <w:rPr>
        <w:rFonts w:cs="Times New Roman"/>
      </w:rPr>
      <w:tblPr/>
      <w:tcPr>
        <w:shd w:val="clear" w:color="auto" w:fill="92AFD7"/>
      </w:tcPr>
    </w:tblStylePr>
  </w:style>
  <w:style w:type="table" w:styleId="Sfondomedio2-Colore4">
    <w:name w:val="Medium Shading 2 Accent 4"/>
    <w:basedOn w:val="Tabellanormale"/>
    <w:uiPriority w:val="99"/>
    <w:rsid w:val="00DB0695"/>
    <w:rPr>
      <w:sz w:val="20"/>
      <w:szCs w:val="20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9639D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9639D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9639D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rigliamedia2-Colore4">
    <w:name w:val="Medium Grid 2 Accent 4"/>
    <w:basedOn w:val="Tabellanormale"/>
    <w:uiPriority w:val="99"/>
    <w:rsid w:val="00DB0695"/>
    <w:rPr>
      <w:rFonts w:ascii="Lucida Sans Unicode" w:hAnsi="Lucida Sans Unicode" w:cs="Lucida Sans Unicode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39639D"/>
        <w:left w:val="single" w:sz="8" w:space="0" w:color="39639D"/>
        <w:bottom w:val="single" w:sz="8" w:space="0" w:color="39639D"/>
        <w:right w:val="single" w:sz="8" w:space="0" w:color="39639D"/>
        <w:insideH w:val="single" w:sz="8" w:space="0" w:color="39639D"/>
        <w:insideV w:val="single" w:sz="8" w:space="0" w:color="39639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9D7EB"/>
    </w:tcPr>
    <w:tblStylePr w:type="firstRow">
      <w:rPr>
        <w:rFonts w:cs="Lucida Sans Unicode"/>
        <w:b/>
        <w:bCs/>
        <w:color w:val="000000"/>
      </w:rPr>
      <w:tblPr/>
      <w:tcPr>
        <w:shd w:val="clear" w:color="auto" w:fill="E9EFF7"/>
      </w:tcPr>
    </w:tblStylePr>
    <w:tblStylePr w:type="lastRow">
      <w:rPr>
        <w:rFonts w:cs="Lucida Sans Unicode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Lucida Sans Unicode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Lucida Sans Unicode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F"/>
      </w:tcPr>
    </w:tblStylePr>
    <w:tblStylePr w:type="band1Vert">
      <w:rPr>
        <w:rFonts w:cs="Lucida Sans Unicode"/>
      </w:rPr>
      <w:tblPr/>
      <w:tcPr>
        <w:shd w:val="clear" w:color="auto" w:fill="92AFD7"/>
      </w:tcPr>
    </w:tblStylePr>
    <w:tblStylePr w:type="band1Horz">
      <w:rPr>
        <w:rFonts w:cs="Lucida Sans Unicode"/>
      </w:rPr>
      <w:tblPr/>
      <w:tcPr>
        <w:tcBorders>
          <w:insideH w:val="single" w:sz="6" w:space="0" w:color="39639D"/>
          <w:insideV w:val="single" w:sz="6" w:space="0" w:color="39639D"/>
        </w:tcBorders>
        <w:shd w:val="clear" w:color="auto" w:fill="92AFD7"/>
      </w:tcPr>
    </w:tblStylePr>
    <w:tblStylePr w:type="nwCell">
      <w:rPr>
        <w:rFonts w:cs="Lucida Sans Unicode"/>
      </w:rPr>
      <w:tblPr/>
      <w:tcPr>
        <w:shd w:val="clear" w:color="auto" w:fill="FFFFFF"/>
      </w:tcPr>
    </w:tblStylePr>
  </w:style>
  <w:style w:type="paragraph" w:customStyle="1" w:styleId="western">
    <w:name w:val="western"/>
    <w:basedOn w:val="Normale"/>
    <w:uiPriority w:val="99"/>
    <w:rsid w:val="00F10A9A"/>
    <w:pPr>
      <w:spacing w:before="100" w:beforeAutospacing="1" w:after="119"/>
      <w:jc w:val="both"/>
    </w:pPr>
    <w:rPr>
      <w:sz w:val="20"/>
      <w:szCs w:val="20"/>
    </w:rPr>
  </w:style>
  <w:style w:type="table" w:customStyle="1" w:styleId="Sfondomedio2-Colore11">
    <w:name w:val="Sfondo medio 2 - Colore 11"/>
    <w:uiPriority w:val="99"/>
    <w:rsid w:val="0026604B"/>
    <w:rPr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fondochiaro-Colore4">
    <w:name w:val="Light Shading Accent 4"/>
    <w:basedOn w:val="Tabellanormale"/>
    <w:uiPriority w:val="99"/>
    <w:rsid w:val="0026604B"/>
    <w:rPr>
      <w:color w:val="2A4975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39639D"/>
        <w:bottom w:val="single" w:sz="8" w:space="0" w:color="39639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39639D"/>
          <w:left w:val="nil"/>
          <w:bottom w:val="single" w:sz="8" w:space="0" w:color="39639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39639D"/>
          <w:left w:val="nil"/>
          <w:bottom w:val="single" w:sz="8" w:space="0" w:color="39639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9D7EB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9D7EB"/>
      </w:tcPr>
    </w:tblStylePr>
  </w:style>
  <w:style w:type="paragraph" w:styleId="Didascalia">
    <w:name w:val="caption"/>
    <w:basedOn w:val="Normale"/>
    <w:next w:val="Normale"/>
    <w:uiPriority w:val="99"/>
    <w:qFormat/>
    <w:rsid w:val="0081507F"/>
    <w:pPr>
      <w:spacing w:after="200"/>
    </w:pPr>
    <w:rPr>
      <w:b/>
      <w:bCs/>
      <w:color w:val="2DA2BF"/>
      <w:sz w:val="18"/>
      <w:szCs w:val="18"/>
    </w:rPr>
  </w:style>
  <w:style w:type="table" w:styleId="Elencomedio2-Colore4">
    <w:name w:val="Medium List 2 Accent 4"/>
    <w:basedOn w:val="Tabellanormale"/>
    <w:uiPriority w:val="99"/>
    <w:rsid w:val="00317283"/>
    <w:rPr>
      <w:rFonts w:ascii="Lucida Sans Unicode" w:hAnsi="Lucida Sans Unicode" w:cs="Lucida Sans Unicode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39639D"/>
        <w:left w:val="single" w:sz="8" w:space="0" w:color="39639D"/>
        <w:bottom w:val="single" w:sz="8" w:space="0" w:color="39639D"/>
        <w:right w:val="single" w:sz="8" w:space="0" w:color="39639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Lucida Sans Unicode"/>
        <w:sz w:val="24"/>
        <w:szCs w:val="24"/>
      </w:rPr>
      <w:tblPr/>
      <w:tcPr>
        <w:tcBorders>
          <w:top w:val="nil"/>
          <w:left w:val="nil"/>
          <w:bottom w:val="single" w:sz="24" w:space="0" w:color="39639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Lucida Sans Unicode"/>
      </w:rPr>
      <w:tblPr/>
      <w:tcPr>
        <w:tcBorders>
          <w:top w:val="single" w:sz="8" w:space="0" w:color="39639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Lucida Sans Unicode"/>
      </w:rPr>
      <w:tblPr/>
      <w:tcPr>
        <w:tcBorders>
          <w:top w:val="nil"/>
          <w:left w:val="nil"/>
          <w:bottom w:val="nil"/>
          <w:right w:val="single" w:sz="8" w:space="0" w:color="39639D"/>
          <w:insideH w:val="nil"/>
          <w:insideV w:val="nil"/>
        </w:tcBorders>
        <w:shd w:val="clear" w:color="auto" w:fill="FFFFFF"/>
      </w:tcPr>
    </w:tblStylePr>
    <w:tblStylePr w:type="lastCol">
      <w:rPr>
        <w:rFonts w:cs="Lucida Sans Unicode"/>
      </w:rPr>
      <w:tblPr/>
      <w:tcPr>
        <w:tcBorders>
          <w:top w:val="nil"/>
          <w:left w:val="single" w:sz="8" w:space="0" w:color="39639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Lucida Sans Unicode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9D7EB"/>
      </w:tcPr>
    </w:tblStylePr>
    <w:tblStylePr w:type="band1Horz">
      <w:rPr>
        <w:rFonts w:cs="Lucida Sans Unicode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C9D7EB"/>
      </w:tcPr>
    </w:tblStylePr>
    <w:tblStylePr w:type="nwCell">
      <w:rPr>
        <w:rFonts w:cs="Lucida Sans Unicode"/>
      </w:rPr>
      <w:tblPr/>
      <w:tcPr>
        <w:shd w:val="clear" w:color="auto" w:fill="FFFFFF"/>
      </w:tcPr>
    </w:tblStylePr>
    <w:tblStylePr w:type="swCell">
      <w:rPr>
        <w:rFonts w:cs="Lucida Sans Unicode"/>
      </w:rPr>
      <w:tblPr/>
      <w:tcPr>
        <w:tcBorders>
          <w:top w:val="nil"/>
        </w:tcBorders>
      </w:tcPr>
    </w:tblStylePr>
  </w:style>
  <w:style w:type="paragraph" w:styleId="Testonotadichiusura">
    <w:name w:val="endnote text"/>
    <w:basedOn w:val="Normale"/>
    <w:link w:val="TestonotadichiusuraCarattere"/>
    <w:uiPriority w:val="99"/>
    <w:semiHidden/>
    <w:rsid w:val="003A7CB8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locked/>
    <w:rsid w:val="003A7CB8"/>
    <w:rPr>
      <w:rFonts w:cs="Times New Roman"/>
    </w:rPr>
  </w:style>
  <w:style w:type="character" w:styleId="Rimandonotadichiusura">
    <w:name w:val="endnote reference"/>
    <w:basedOn w:val="Carpredefinitoparagrafo"/>
    <w:uiPriority w:val="99"/>
    <w:semiHidden/>
    <w:rsid w:val="003A7CB8"/>
    <w:rPr>
      <w:rFonts w:cs="Times New Roman"/>
      <w:vertAlign w:val="superscript"/>
    </w:rPr>
  </w:style>
  <w:style w:type="table" w:styleId="Grigliachiara-Colore4">
    <w:name w:val="Light Grid Accent 4"/>
    <w:basedOn w:val="Tabellanormale"/>
    <w:uiPriority w:val="99"/>
    <w:rsid w:val="001B53C7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39639D"/>
        <w:left w:val="single" w:sz="8" w:space="0" w:color="39639D"/>
        <w:bottom w:val="single" w:sz="8" w:space="0" w:color="39639D"/>
        <w:right w:val="single" w:sz="8" w:space="0" w:color="39639D"/>
        <w:insideH w:val="single" w:sz="8" w:space="0" w:color="39639D"/>
        <w:insideV w:val="single" w:sz="8" w:space="0" w:color="39639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Lucida Sans Unicode" w:eastAsia="Times New Roman" w:hAnsi="Lucida Sans Unicode" w:cs="Lucida Sans Unicode"/>
        <w:b/>
        <w:bCs/>
      </w:rPr>
      <w:tblPr/>
      <w:tcPr>
        <w:tcBorders>
          <w:top w:val="single" w:sz="8" w:space="0" w:color="39639D"/>
          <w:left w:val="single" w:sz="8" w:space="0" w:color="39639D"/>
          <w:bottom w:val="single" w:sz="18" w:space="0" w:color="39639D"/>
          <w:right w:val="single" w:sz="8" w:space="0" w:color="39639D"/>
          <w:insideH w:val="nil"/>
          <w:insideV w:val="single" w:sz="8" w:space="0" w:color="39639D"/>
        </w:tcBorders>
      </w:tcPr>
    </w:tblStylePr>
    <w:tblStylePr w:type="lastRow">
      <w:pPr>
        <w:spacing w:before="0" w:after="0"/>
      </w:pPr>
      <w:rPr>
        <w:rFonts w:ascii="Lucida Sans Unicode" w:eastAsia="Times New Roman" w:hAnsi="Lucida Sans Unicode" w:cs="Lucida Sans Unicode"/>
        <w:b/>
        <w:bCs/>
      </w:rPr>
      <w:tblPr/>
      <w:tcPr>
        <w:tcBorders>
          <w:top w:val="double" w:sz="6" w:space="0" w:color="39639D"/>
          <w:left w:val="single" w:sz="8" w:space="0" w:color="39639D"/>
          <w:bottom w:val="single" w:sz="8" w:space="0" w:color="39639D"/>
          <w:right w:val="single" w:sz="8" w:space="0" w:color="39639D"/>
          <w:insideH w:val="nil"/>
          <w:insideV w:val="single" w:sz="8" w:space="0" w:color="39639D"/>
        </w:tcBorders>
      </w:tcPr>
    </w:tblStylePr>
    <w:tblStylePr w:type="firstCol">
      <w:rPr>
        <w:rFonts w:ascii="Lucida Sans Unicode" w:eastAsia="Times New Roman" w:hAnsi="Lucida Sans Unicode" w:cs="Lucida Sans Unicode"/>
        <w:b/>
        <w:bCs/>
      </w:rPr>
    </w:tblStylePr>
    <w:tblStylePr w:type="lastCol">
      <w:rPr>
        <w:rFonts w:ascii="Lucida Sans Unicode" w:eastAsia="Times New Roman" w:hAnsi="Lucida Sans Unicode" w:cs="Lucida Sans Unicode"/>
        <w:b/>
        <w:bCs/>
      </w:rPr>
      <w:tblPr/>
      <w:tcPr>
        <w:tcBorders>
          <w:top w:val="single" w:sz="8" w:space="0" w:color="39639D"/>
          <w:left w:val="single" w:sz="8" w:space="0" w:color="39639D"/>
          <w:bottom w:val="single" w:sz="8" w:space="0" w:color="39639D"/>
          <w:right w:val="single" w:sz="8" w:space="0" w:color="39639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39639D"/>
          <w:left w:val="single" w:sz="8" w:space="0" w:color="39639D"/>
          <w:bottom w:val="single" w:sz="8" w:space="0" w:color="39639D"/>
          <w:right w:val="single" w:sz="8" w:space="0" w:color="39639D"/>
        </w:tcBorders>
        <w:shd w:val="clear" w:color="auto" w:fill="C9D7EB"/>
      </w:tcPr>
    </w:tblStylePr>
    <w:tblStylePr w:type="band1Horz">
      <w:rPr>
        <w:rFonts w:cs="Times New Roman"/>
      </w:rPr>
      <w:tblPr/>
      <w:tcPr>
        <w:tcBorders>
          <w:top w:val="single" w:sz="8" w:space="0" w:color="39639D"/>
          <w:left w:val="single" w:sz="8" w:space="0" w:color="39639D"/>
          <w:bottom w:val="single" w:sz="8" w:space="0" w:color="39639D"/>
          <w:right w:val="single" w:sz="8" w:space="0" w:color="39639D"/>
          <w:insideV w:val="single" w:sz="8" w:space="0" w:color="39639D"/>
        </w:tcBorders>
        <w:shd w:val="clear" w:color="auto" w:fill="C9D7EB"/>
      </w:tcPr>
    </w:tblStylePr>
    <w:tblStylePr w:type="band2Horz">
      <w:rPr>
        <w:rFonts w:cs="Times New Roman"/>
      </w:rPr>
      <w:tblPr/>
      <w:tcPr>
        <w:tcBorders>
          <w:top w:val="single" w:sz="8" w:space="0" w:color="39639D"/>
          <w:left w:val="single" w:sz="8" w:space="0" w:color="39639D"/>
          <w:bottom w:val="single" w:sz="8" w:space="0" w:color="39639D"/>
          <w:right w:val="single" w:sz="8" w:space="0" w:color="39639D"/>
          <w:insideV w:val="single" w:sz="8" w:space="0" w:color="39639D"/>
        </w:tcBorders>
      </w:tcPr>
    </w:tblStylePr>
  </w:style>
  <w:style w:type="character" w:customStyle="1" w:styleId="Carattere">
    <w:name w:val="Carattere"/>
    <w:uiPriority w:val="99"/>
    <w:rsid w:val="00E4132A"/>
    <w:rPr>
      <w:sz w:val="26"/>
      <w:lang w:val="it-IT" w:eastAsia="it-IT"/>
    </w:rPr>
  </w:style>
  <w:style w:type="table" w:styleId="Grigliamedia3-Colore1">
    <w:name w:val="Medium Grid 3 Accent 1"/>
    <w:basedOn w:val="Tabellanormale"/>
    <w:uiPriority w:val="99"/>
    <w:rsid w:val="00DF7C59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Sfondomedio1-Colore11">
    <w:name w:val="Sfondo medio 1 - Colore 11"/>
    <w:uiPriority w:val="99"/>
    <w:rsid w:val="00756D63"/>
    <w:rPr>
      <w:sz w:val="20"/>
      <w:szCs w:val="20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gliaacolori-Colore1">
    <w:name w:val="Colorful Grid Accent 1"/>
    <w:basedOn w:val="Tabellanormale"/>
    <w:uiPriority w:val="99"/>
    <w:rsid w:val="00C70257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/>
    </w:tcPr>
    <w:tblStylePr w:type="firstRow">
      <w:rPr>
        <w:rFonts w:cs="Times New Roman"/>
        <w:b/>
        <w:bCs/>
      </w:rPr>
      <w:tblPr/>
      <w:tcPr>
        <w:shd w:val="clear" w:color="auto" w:fill="B8CCE4"/>
      </w:tcPr>
    </w:tblStylePr>
    <w:tblStylePr w:type="lastRow">
      <w:rPr>
        <w:rFonts w:cs="Times New Roman"/>
        <w:b/>
        <w:bCs/>
        <w:color w:val="000000"/>
      </w:rPr>
      <w:tblPr/>
      <w:tcPr>
        <w:shd w:val="clear" w:color="auto" w:fill="B8CCE4"/>
      </w:tcPr>
    </w:tblStylePr>
    <w:tblStylePr w:type="firstCol">
      <w:rPr>
        <w:rFonts w:cs="Times New Roman"/>
        <w:color w:val="FFFFFF"/>
      </w:rPr>
      <w:tblPr/>
      <w:tcPr>
        <w:shd w:val="clear" w:color="auto" w:fill="365F91"/>
      </w:tcPr>
    </w:tblStylePr>
    <w:tblStylePr w:type="lastCol">
      <w:rPr>
        <w:rFonts w:cs="Times New Roman"/>
        <w:color w:val="FFFFFF"/>
      </w:rPr>
      <w:tblPr/>
      <w:tcPr>
        <w:shd w:val="clear" w:color="auto" w:fill="365F91"/>
      </w:tcPr>
    </w:tblStylePr>
    <w:tblStylePr w:type="band1Vert">
      <w:rPr>
        <w:rFonts w:cs="Times New Roman"/>
      </w:rPr>
      <w:tblPr/>
      <w:tcPr>
        <w:shd w:val="clear" w:color="auto" w:fill="A7BFDE"/>
      </w:tcPr>
    </w:tblStylePr>
    <w:tblStylePr w:type="band1Horz">
      <w:rPr>
        <w:rFonts w:cs="Times New Roman"/>
      </w:rPr>
      <w:tblPr/>
      <w:tcPr>
        <w:shd w:val="clear" w:color="auto" w:fill="A7BFDE"/>
      </w:tcPr>
    </w:tblStylePr>
  </w:style>
  <w:style w:type="paragraph" w:styleId="Titolo">
    <w:name w:val="Title"/>
    <w:basedOn w:val="Normale"/>
    <w:link w:val="TitoloCarattere"/>
    <w:uiPriority w:val="99"/>
    <w:qFormat/>
    <w:locked/>
    <w:rsid w:val="00076539"/>
    <w:pPr>
      <w:spacing w:before="400" w:after="200" w:line="276" w:lineRule="auto"/>
    </w:pPr>
    <w:rPr>
      <w:rFonts w:ascii="Cambria" w:hAnsi="Cambria"/>
      <w:color w:val="365F91"/>
      <w:sz w:val="56"/>
      <w:szCs w:val="56"/>
      <w:lang w:eastAsia="en-US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076539"/>
    <w:rPr>
      <w:rFonts w:ascii="Cambria" w:hAnsi="Cambria" w:cs="Times New Roman"/>
      <w:color w:val="365F91"/>
      <w:sz w:val="56"/>
      <w:szCs w:val="56"/>
      <w:lang w:eastAsia="en-US"/>
    </w:rPr>
  </w:style>
  <w:style w:type="paragraph" w:customStyle="1" w:styleId="Textbody">
    <w:name w:val="Text body"/>
    <w:basedOn w:val="Normale"/>
    <w:uiPriority w:val="99"/>
    <w:rsid w:val="000D462C"/>
    <w:pPr>
      <w:suppressAutoHyphens/>
      <w:autoSpaceDN w:val="0"/>
      <w:jc w:val="both"/>
      <w:textAlignment w:val="baseline"/>
    </w:pPr>
    <w:rPr>
      <w:rFonts w:ascii="Arial" w:hAnsi="Arial" w:cs="Arial"/>
      <w:kern w:val="3"/>
      <w:lang w:eastAsia="zh-CN"/>
    </w:rPr>
  </w:style>
  <w:style w:type="paragraph" w:customStyle="1" w:styleId="Standard">
    <w:name w:val="Standard"/>
    <w:uiPriority w:val="99"/>
    <w:rsid w:val="00532A00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table" w:styleId="Grigliamedia1-Colore1">
    <w:name w:val="Medium Grid 1 Accent 1"/>
    <w:basedOn w:val="Tabellanormale"/>
    <w:uiPriority w:val="99"/>
    <w:rsid w:val="00543E97"/>
    <w:rPr>
      <w:rFonts w:ascii="Calibri" w:hAnsi="Calibri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A7BFDE"/>
      </w:tcPr>
    </w:tblStylePr>
    <w:tblStylePr w:type="band1Horz">
      <w:rPr>
        <w:rFonts w:cs="Times New Roman"/>
      </w:rPr>
      <w:tblPr/>
      <w:tcPr>
        <w:shd w:val="clear" w:color="auto" w:fill="A7BFDE"/>
      </w:tcPr>
    </w:tblStylePr>
  </w:style>
  <w:style w:type="paragraph" w:customStyle="1" w:styleId="TestoNormale">
    <w:name w:val="Testo Normale"/>
    <w:basedOn w:val="Normale"/>
    <w:uiPriority w:val="99"/>
    <w:rsid w:val="000C2517"/>
    <w:pPr>
      <w:spacing w:line="360" w:lineRule="atLeast"/>
      <w:jc w:val="both"/>
    </w:pPr>
    <w:rPr>
      <w:rFonts w:ascii="Arial" w:hAnsi="Arial"/>
      <w:szCs w:val="20"/>
    </w:rPr>
  </w:style>
  <w:style w:type="character" w:customStyle="1" w:styleId="BodyTextIndent3Char">
    <w:name w:val="Body Text Indent 3 Char"/>
    <w:uiPriority w:val="99"/>
    <w:semiHidden/>
    <w:locked/>
    <w:rsid w:val="001E7E6F"/>
    <w:rPr>
      <w:rFonts w:eastAsia="MS Mincho"/>
      <w:sz w:val="20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locked/>
    <w:rsid w:val="001E7E6F"/>
    <w:pPr>
      <w:ind w:firstLine="709"/>
    </w:pPr>
    <w:rPr>
      <w:rFonts w:eastAsia="MS Mincho"/>
      <w:sz w:val="20"/>
      <w:szCs w:val="20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locked/>
    <w:rsid w:val="00044D91"/>
    <w:rPr>
      <w:rFonts w:cs="Times New Roman"/>
      <w:sz w:val="16"/>
      <w:szCs w:val="16"/>
    </w:rPr>
  </w:style>
  <w:style w:type="paragraph" w:customStyle="1" w:styleId="testonews">
    <w:name w:val="testonews"/>
    <w:basedOn w:val="Normale"/>
    <w:uiPriority w:val="99"/>
    <w:rsid w:val="001E7E6F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Corpodeltesto22">
    <w:name w:val="Corpo del testo 22"/>
    <w:basedOn w:val="Normale"/>
    <w:uiPriority w:val="99"/>
    <w:rsid w:val="001E7E6F"/>
    <w:pPr>
      <w:tabs>
        <w:tab w:val="left" w:pos="1276"/>
      </w:tabs>
      <w:suppressAutoHyphens/>
      <w:jc w:val="both"/>
    </w:pPr>
    <w:rPr>
      <w:rFonts w:eastAsia="MS Mincho"/>
      <w:szCs w:val="20"/>
      <w:lang w:eastAsia="ar-SA"/>
    </w:rPr>
  </w:style>
  <w:style w:type="paragraph" w:customStyle="1" w:styleId="Corpotesto">
    <w:name w:val="Corpo testo"/>
    <w:uiPriority w:val="99"/>
    <w:rsid w:val="001E7E6F"/>
    <w:pPr>
      <w:widowControl w:val="0"/>
      <w:autoSpaceDE w:val="0"/>
      <w:autoSpaceDN w:val="0"/>
      <w:adjustRightInd w:val="0"/>
      <w:spacing w:before="114" w:after="1"/>
      <w:ind w:left="1" w:right="1" w:firstLine="567"/>
      <w:jc w:val="both"/>
    </w:pPr>
    <w:rPr>
      <w:rFonts w:eastAsia="MS Mincho"/>
      <w:color w:val="000000"/>
    </w:rPr>
  </w:style>
  <w:style w:type="character" w:customStyle="1" w:styleId="DocumentMapChar">
    <w:name w:val="Document Map Char"/>
    <w:aliases w:val="Carattere1 Char1"/>
    <w:uiPriority w:val="99"/>
    <w:semiHidden/>
    <w:locked/>
    <w:rsid w:val="001E7E6F"/>
    <w:rPr>
      <w:rFonts w:ascii="Tahoma" w:eastAsia="MS Mincho" w:hAnsi="Tahoma"/>
      <w:sz w:val="20"/>
      <w:shd w:val="clear" w:color="auto" w:fill="000080"/>
    </w:rPr>
  </w:style>
  <w:style w:type="paragraph" w:styleId="Mappadocumento">
    <w:name w:val="Document Map"/>
    <w:aliases w:val="Carattere1"/>
    <w:basedOn w:val="Normale"/>
    <w:link w:val="MappadocumentoCarattere"/>
    <w:uiPriority w:val="99"/>
    <w:semiHidden/>
    <w:locked/>
    <w:rsid w:val="001E7E6F"/>
    <w:pPr>
      <w:shd w:val="clear" w:color="auto" w:fill="000080"/>
    </w:pPr>
    <w:rPr>
      <w:rFonts w:ascii="Tahoma" w:eastAsia="MS Mincho" w:hAnsi="Tahoma"/>
      <w:sz w:val="20"/>
      <w:szCs w:val="20"/>
    </w:rPr>
  </w:style>
  <w:style w:type="character" w:customStyle="1" w:styleId="MappadocumentoCarattere">
    <w:name w:val="Mappa documento Carattere"/>
    <w:aliases w:val="Carattere1 Carattere"/>
    <w:basedOn w:val="Carpredefinitoparagrafo"/>
    <w:link w:val="Mappadocumento"/>
    <w:uiPriority w:val="99"/>
    <w:semiHidden/>
    <w:locked/>
    <w:rsid w:val="00044D91"/>
    <w:rPr>
      <w:rFonts w:cs="Times New Roman"/>
      <w:sz w:val="2"/>
    </w:rPr>
  </w:style>
  <w:style w:type="paragraph" w:customStyle="1" w:styleId="xl24">
    <w:name w:val="xl24"/>
    <w:basedOn w:val="Normale"/>
    <w:uiPriority w:val="99"/>
    <w:rsid w:val="001E7E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6"/>
      <w:szCs w:val="16"/>
    </w:rPr>
  </w:style>
  <w:style w:type="paragraph" w:customStyle="1" w:styleId="xl25">
    <w:name w:val="xl25"/>
    <w:basedOn w:val="Normale"/>
    <w:uiPriority w:val="99"/>
    <w:rsid w:val="001E7E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26">
    <w:name w:val="xl26"/>
    <w:basedOn w:val="Normale"/>
    <w:uiPriority w:val="99"/>
    <w:rsid w:val="001E7E6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grame">
    <w:name w:val="grame"/>
    <w:basedOn w:val="Carpredefinitoparagrafo"/>
    <w:uiPriority w:val="99"/>
    <w:rsid w:val="001E7E6F"/>
    <w:rPr>
      <w:rFonts w:cs="Times New Roman"/>
    </w:rPr>
  </w:style>
  <w:style w:type="paragraph" w:customStyle="1" w:styleId="testograndebianco">
    <w:name w:val="testograndebianco"/>
    <w:basedOn w:val="Normale"/>
    <w:uiPriority w:val="99"/>
    <w:rsid w:val="001E7E6F"/>
    <w:pPr>
      <w:spacing w:before="100" w:beforeAutospacing="1" w:after="100" w:afterAutospacing="1"/>
    </w:pPr>
    <w:rPr>
      <w:rFonts w:ascii="Arial" w:eastAsia="MS Mincho" w:hAnsi="Arial" w:cs="Arial"/>
      <w:b/>
      <w:bCs/>
      <w:color w:val="FFFFFF"/>
      <w:sz w:val="30"/>
      <w:szCs w:val="30"/>
    </w:rPr>
  </w:style>
  <w:style w:type="paragraph" w:customStyle="1" w:styleId="testomediobianco">
    <w:name w:val="testomediobianco"/>
    <w:basedOn w:val="Normale"/>
    <w:uiPriority w:val="99"/>
    <w:rsid w:val="001E7E6F"/>
    <w:pPr>
      <w:spacing w:before="100" w:beforeAutospacing="1" w:after="100" w:afterAutospacing="1"/>
    </w:pPr>
    <w:rPr>
      <w:rFonts w:ascii="Arial" w:eastAsia="MS Mincho" w:hAnsi="Arial" w:cs="Arial"/>
      <w:b/>
      <w:bCs/>
      <w:color w:val="FFFFFF"/>
      <w:sz w:val="23"/>
      <w:szCs w:val="23"/>
    </w:rPr>
  </w:style>
  <w:style w:type="paragraph" w:styleId="Finemodulo-z">
    <w:name w:val="HTML Bottom of Form"/>
    <w:basedOn w:val="Normale"/>
    <w:next w:val="Normale"/>
    <w:link w:val="Finemodulo-zCarattere"/>
    <w:hidden/>
    <w:uiPriority w:val="99"/>
    <w:locked/>
    <w:rsid w:val="001E7E6F"/>
    <w:pPr>
      <w:pBdr>
        <w:top w:val="single" w:sz="6" w:space="1" w:color="auto"/>
      </w:pBdr>
      <w:jc w:val="center"/>
    </w:pPr>
    <w:rPr>
      <w:rFonts w:ascii="Arial" w:eastAsia="MS Mincho" w:hAnsi="Arial" w:cs="Arial"/>
      <w:vanish/>
      <w:sz w:val="16"/>
      <w:szCs w:val="16"/>
    </w:rPr>
  </w:style>
  <w:style w:type="character" w:customStyle="1" w:styleId="Finemodulo-zCarattere">
    <w:name w:val="Fine modulo -z Carattere"/>
    <w:basedOn w:val="Carpredefinitoparagrafo"/>
    <w:link w:val="Finemodulo-z"/>
    <w:uiPriority w:val="99"/>
    <w:locked/>
    <w:rsid w:val="001E7E6F"/>
    <w:rPr>
      <w:rFonts w:ascii="Arial" w:eastAsia="MS Mincho" w:hAnsi="Arial" w:cs="Arial"/>
      <w:vanish/>
      <w:sz w:val="16"/>
      <w:szCs w:val="16"/>
    </w:rPr>
  </w:style>
  <w:style w:type="character" w:customStyle="1" w:styleId="notsottotitolo">
    <w:name w:val="notsottotitolo"/>
    <w:basedOn w:val="Carpredefinitoparagrafo"/>
    <w:uiPriority w:val="99"/>
    <w:rsid w:val="001E7E6F"/>
    <w:rPr>
      <w:rFonts w:cs="Times New Roman"/>
    </w:rPr>
  </w:style>
  <w:style w:type="character" w:customStyle="1" w:styleId="nottesto">
    <w:name w:val="nottesto"/>
    <w:basedOn w:val="Carpredefinitoparagrafo"/>
    <w:uiPriority w:val="99"/>
    <w:rsid w:val="001E7E6F"/>
    <w:rPr>
      <w:rFonts w:cs="Times New Roman"/>
    </w:rPr>
  </w:style>
  <w:style w:type="paragraph" w:customStyle="1" w:styleId="testo">
    <w:name w:val="testo"/>
    <w:basedOn w:val="Normale"/>
    <w:uiPriority w:val="99"/>
    <w:rsid w:val="001E7E6F"/>
    <w:pPr>
      <w:spacing w:before="100" w:beforeAutospacing="1" w:after="100" w:afterAutospacing="1"/>
    </w:pPr>
    <w:rPr>
      <w:rFonts w:eastAsia="MS Mincho"/>
      <w:color w:val="000000"/>
    </w:rPr>
  </w:style>
  <w:style w:type="character" w:customStyle="1" w:styleId="agg">
    <w:name w:val="agg"/>
    <w:basedOn w:val="Carpredefinitoparagrafo"/>
    <w:uiPriority w:val="99"/>
    <w:rsid w:val="001E7E6F"/>
    <w:rPr>
      <w:rFonts w:cs="Times New Roman"/>
      <w:i/>
      <w:iCs/>
    </w:rPr>
  </w:style>
  <w:style w:type="paragraph" w:customStyle="1" w:styleId="blumediopiu">
    <w:name w:val="blumediopiu"/>
    <w:basedOn w:val="Normale"/>
    <w:uiPriority w:val="99"/>
    <w:rsid w:val="001E7E6F"/>
    <w:pPr>
      <w:spacing w:before="100" w:beforeAutospacing="1" w:after="100" w:afterAutospacing="1"/>
    </w:pPr>
    <w:rPr>
      <w:rFonts w:ascii="Arial" w:eastAsia="MS Mincho" w:hAnsi="Arial" w:cs="Arial"/>
      <w:b/>
      <w:bCs/>
      <w:color w:val="003366"/>
    </w:rPr>
  </w:style>
  <w:style w:type="character" w:customStyle="1" w:styleId="MessageHeaderChar">
    <w:name w:val="Message Header Char"/>
    <w:uiPriority w:val="99"/>
    <w:semiHidden/>
    <w:locked/>
    <w:rsid w:val="001E7E6F"/>
    <w:rPr>
      <w:rFonts w:ascii="Garamond" w:eastAsia="MS Mincho" w:hAnsi="Garamond"/>
      <w:spacing w:val="-5"/>
      <w:sz w:val="20"/>
      <w:lang w:eastAsia="en-US"/>
    </w:rPr>
  </w:style>
  <w:style w:type="paragraph" w:styleId="Intestazionemessaggio">
    <w:name w:val="Message Header"/>
    <w:basedOn w:val="Corpodeltesto"/>
    <w:link w:val="IntestazionemessaggioCarattere"/>
    <w:uiPriority w:val="99"/>
    <w:semiHidden/>
    <w:locked/>
    <w:rsid w:val="001E7E6F"/>
    <w:pPr>
      <w:keepLines/>
      <w:spacing w:after="40" w:line="140" w:lineRule="atLeast"/>
      <w:ind w:left="360"/>
      <w:jc w:val="left"/>
    </w:pPr>
    <w:rPr>
      <w:rFonts w:ascii="Garamond" w:eastAsia="MS Mincho" w:hAnsi="Garamond"/>
      <w:spacing w:val="-5"/>
      <w:lang w:eastAsia="en-US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semiHidden/>
    <w:locked/>
    <w:rsid w:val="00044D91"/>
    <w:rPr>
      <w:rFonts w:ascii="Cambria" w:hAnsi="Cambria" w:cs="Times New Roman"/>
      <w:sz w:val="24"/>
      <w:szCs w:val="24"/>
      <w:shd w:val="pct20" w:color="auto" w:fill="auto"/>
    </w:rPr>
  </w:style>
  <w:style w:type="character" w:customStyle="1" w:styleId="mdtablestatslab1">
    <w:name w:val="mdtablestatslab1"/>
    <w:basedOn w:val="Carpredefinitoparagrafo"/>
    <w:uiPriority w:val="99"/>
    <w:rsid w:val="001E7E6F"/>
    <w:rPr>
      <w:rFonts w:ascii="Verdana" w:hAnsi="Verdana" w:cs="Times New Roman"/>
      <w:b/>
      <w:bCs/>
      <w:color w:val="000080"/>
      <w:sz w:val="15"/>
      <w:szCs w:val="15"/>
    </w:rPr>
  </w:style>
  <w:style w:type="character" w:customStyle="1" w:styleId="mdtableanalylab1">
    <w:name w:val="mdtableanalylab1"/>
    <w:basedOn w:val="Carpredefinitoparagrafo"/>
    <w:uiPriority w:val="99"/>
    <w:rsid w:val="001E7E6F"/>
    <w:rPr>
      <w:rFonts w:ascii="Verdana" w:hAnsi="Verdana" w:cs="Times New Roman"/>
      <w:b/>
      <w:bCs/>
      <w:color w:val="000080"/>
      <w:sz w:val="15"/>
      <w:szCs w:val="15"/>
    </w:rPr>
  </w:style>
  <w:style w:type="character" w:customStyle="1" w:styleId="mdtablerowlab1">
    <w:name w:val="mdtablerowlab1"/>
    <w:basedOn w:val="Carpredefinitoparagrafo"/>
    <w:uiPriority w:val="99"/>
    <w:rsid w:val="001E7E6F"/>
    <w:rPr>
      <w:rFonts w:ascii="Verdana" w:hAnsi="Verdana" w:cs="Times New Roman"/>
      <w:b/>
      <w:bCs/>
      <w:color w:val="000080"/>
      <w:sz w:val="15"/>
      <w:szCs w:val="15"/>
    </w:rPr>
  </w:style>
  <w:style w:type="character" w:customStyle="1" w:styleId="mdtabledata1">
    <w:name w:val="mdtabledata1"/>
    <w:basedOn w:val="Carpredefinitoparagrafo"/>
    <w:uiPriority w:val="99"/>
    <w:rsid w:val="001E7E6F"/>
    <w:rPr>
      <w:rFonts w:ascii="Arial" w:hAnsi="Arial" w:cs="Arial"/>
      <w:color w:val="000000"/>
      <w:sz w:val="15"/>
      <w:szCs w:val="15"/>
    </w:rPr>
  </w:style>
  <w:style w:type="character" w:customStyle="1" w:styleId="mdtabletotrowlab1">
    <w:name w:val="mdtabletotrowlab1"/>
    <w:basedOn w:val="Carpredefinitoparagrafo"/>
    <w:uiPriority w:val="99"/>
    <w:rsid w:val="001E7E6F"/>
    <w:rPr>
      <w:rFonts w:ascii="Verdana" w:hAnsi="Verdana" w:cs="Times New Roman"/>
      <w:b/>
      <w:bCs/>
      <w:color w:val="DC143C"/>
      <w:sz w:val="15"/>
      <w:szCs w:val="15"/>
    </w:rPr>
  </w:style>
  <w:style w:type="character" w:customStyle="1" w:styleId="mdtabletotrowdata1">
    <w:name w:val="mdtabletotrowdata1"/>
    <w:basedOn w:val="Carpredefinitoparagrafo"/>
    <w:uiPriority w:val="99"/>
    <w:rsid w:val="001E7E6F"/>
    <w:rPr>
      <w:rFonts w:ascii="Arial" w:hAnsi="Arial" w:cs="Arial"/>
      <w:b/>
      <w:bCs/>
      <w:color w:val="DC143C"/>
      <w:sz w:val="15"/>
      <w:szCs w:val="15"/>
    </w:rPr>
  </w:style>
  <w:style w:type="paragraph" w:styleId="Puntoelenco">
    <w:name w:val="List Bullet"/>
    <w:basedOn w:val="Normale"/>
    <w:uiPriority w:val="99"/>
    <w:semiHidden/>
    <w:locked/>
    <w:rsid w:val="001E7E6F"/>
    <w:pPr>
      <w:tabs>
        <w:tab w:val="num" w:pos="360"/>
      </w:tabs>
      <w:ind w:left="360" w:hanging="360"/>
    </w:pPr>
    <w:rPr>
      <w:rFonts w:eastAsia="MS Mincho"/>
    </w:rPr>
  </w:style>
  <w:style w:type="paragraph" w:customStyle="1" w:styleId="provvr0">
    <w:name w:val="provv_r0"/>
    <w:basedOn w:val="Normale"/>
    <w:uiPriority w:val="99"/>
    <w:rsid w:val="001E7E6F"/>
    <w:pPr>
      <w:spacing w:before="100" w:beforeAutospacing="1" w:after="100" w:afterAutospacing="1"/>
    </w:pPr>
    <w:rPr>
      <w:rFonts w:eastAsia="MS Mincho"/>
      <w:lang w:bidi="as-IN"/>
    </w:rPr>
  </w:style>
  <w:style w:type="paragraph" w:customStyle="1" w:styleId="provvr1">
    <w:name w:val="provv_r1"/>
    <w:basedOn w:val="Normale"/>
    <w:uiPriority w:val="99"/>
    <w:rsid w:val="001E7E6F"/>
    <w:pPr>
      <w:spacing w:before="100" w:beforeAutospacing="1" w:after="100" w:afterAutospacing="1"/>
    </w:pPr>
    <w:rPr>
      <w:rFonts w:eastAsia="MS Mincho"/>
      <w:lang w:bidi="as-IN"/>
    </w:rPr>
  </w:style>
  <w:style w:type="character" w:customStyle="1" w:styleId="provvrubrica">
    <w:name w:val="provv_rubrica"/>
    <w:basedOn w:val="Carpredefinitoparagrafo"/>
    <w:uiPriority w:val="99"/>
    <w:rsid w:val="001E7E6F"/>
    <w:rPr>
      <w:rFonts w:cs="Times New Roman"/>
    </w:rPr>
  </w:style>
  <w:style w:type="character" w:customStyle="1" w:styleId="txtjustify">
    <w:name w:val="txt_justify"/>
    <w:basedOn w:val="Carpredefinitoparagrafo"/>
    <w:uiPriority w:val="99"/>
    <w:rsid w:val="001E7E6F"/>
    <w:rPr>
      <w:rFonts w:cs="Times New Roman"/>
    </w:rPr>
  </w:style>
  <w:style w:type="paragraph" w:customStyle="1" w:styleId="txtjustify1">
    <w:name w:val="txt_justify1"/>
    <w:basedOn w:val="Normale"/>
    <w:uiPriority w:val="99"/>
    <w:rsid w:val="001E7E6F"/>
    <w:pPr>
      <w:spacing w:before="100" w:beforeAutospacing="1" w:after="100" w:afterAutospacing="1"/>
    </w:pPr>
    <w:rPr>
      <w:rFonts w:eastAsia="MS Mincho"/>
      <w:lang w:bidi="as-IN"/>
    </w:rPr>
  </w:style>
  <w:style w:type="character" w:customStyle="1" w:styleId="doctitolo">
    <w:name w:val="doctitolo"/>
    <w:basedOn w:val="Carpredefinitoparagrafo"/>
    <w:uiPriority w:val="99"/>
    <w:rsid w:val="001E7E6F"/>
    <w:rPr>
      <w:rFonts w:cs="Times New Roman"/>
    </w:rPr>
  </w:style>
  <w:style w:type="character" w:customStyle="1" w:styleId="text2">
    <w:name w:val="text2"/>
    <w:basedOn w:val="Carpredefinitoparagrafo"/>
    <w:uiPriority w:val="99"/>
    <w:rsid w:val="001E7E6F"/>
    <w:rPr>
      <w:rFonts w:cs="Times New Roman"/>
    </w:rPr>
  </w:style>
  <w:style w:type="paragraph" w:customStyle="1" w:styleId="abstract">
    <w:name w:val="abstract"/>
    <w:basedOn w:val="Normale"/>
    <w:uiPriority w:val="99"/>
    <w:rsid w:val="001E7E6F"/>
    <w:pPr>
      <w:spacing w:before="100" w:beforeAutospacing="1" w:after="100" w:afterAutospacing="1"/>
    </w:pPr>
    <w:rPr>
      <w:rFonts w:eastAsia="MS Mincho"/>
    </w:rPr>
  </w:style>
  <w:style w:type="paragraph" w:customStyle="1" w:styleId="Corpodeltesto23">
    <w:name w:val="Corpo del testo 23"/>
    <w:basedOn w:val="Normale"/>
    <w:uiPriority w:val="99"/>
    <w:rsid w:val="003B5C17"/>
    <w:pPr>
      <w:tabs>
        <w:tab w:val="left" w:pos="1276"/>
      </w:tabs>
      <w:suppressAutoHyphens/>
      <w:jc w:val="both"/>
    </w:pPr>
    <w:rPr>
      <w:rFonts w:eastAsia="MS Mincho"/>
      <w:szCs w:val="20"/>
      <w:lang w:eastAsia="ar-SA"/>
    </w:rPr>
  </w:style>
  <w:style w:type="character" w:customStyle="1" w:styleId="SubtitleChar">
    <w:name w:val="Subtitle Char"/>
    <w:uiPriority w:val="99"/>
    <w:locked/>
    <w:rsid w:val="003B5C17"/>
    <w:rPr>
      <w:rFonts w:ascii="Tahoma" w:hAnsi="Tahoma"/>
    </w:rPr>
  </w:style>
  <w:style w:type="paragraph" w:styleId="Sottotitolo">
    <w:name w:val="Subtitle"/>
    <w:basedOn w:val="Normale"/>
    <w:next w:val="Normale"/>
    <w:link w:val="SottotitoloCarattere"/>
    <w:uiPriority w:val="99"/>
    <w:qFormat/>
    <w:locked/>
    <w:rsid w:val="003B5C17"/>
    <w:pPr>
      <w:spacing w:after="60"/>
      <w:jc w:val="center"/>
      <w:outlineLvl w:val="1"/>
    </w:pPr>
    <w:rPr>
      <w:rFonts w:ascii="Tahoma" w:hAnsi="Tahoma"/>
      <w:sz w:val="20"/>
      <w:szCs w:val="20"/>
      <w:shd w:val="clear" w:color="auto" w:fill="000080"/>
    </w:rPr>
  </w:style>
  <w:style w:type="character" w:customStyle="1" w:styleId="SubtitleChar1">
    <w:name w:val="Subtitle Char1"/>
    <w:basedOn w:val="Carpredefinitoparagrafo"/>
    <w:link w:val="Sottotitolo"/>
    <w:uiPriority w:val="99"/>
    <w:locked/>
    <w:rsid w:val="00044D91"/>
    <w:rPr>
      <w:rFonts w:ascii="Cambria" w:hAnsi="Cambria" w:cs="Times New Roman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99"/>
    <w:locked/>
    <w:rsid w:val="003B5C17"/>
    <w:rPr>
      <w:rFonts w:ascii="Cambria" w:hAnsi="Cambria" w:cs="Times New Roman"/>
      <w:i/>
      <w:iCs/>
      <w:color w:val="4F81BD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1417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7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7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7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7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1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417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7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7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7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7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7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7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7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7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7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7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7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7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7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1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41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417515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1417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7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7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7522"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1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417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7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7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7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7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7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175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75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75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417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7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7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7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7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7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175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75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75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417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7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175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75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75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75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417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7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7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7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7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7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7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7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7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7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7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175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75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75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417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7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7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7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7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7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7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175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75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75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417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7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1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417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7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1756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417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7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7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7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7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7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7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1753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41758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41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41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417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417561">
                              <w:marLeft w:val="33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417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417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7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7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7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1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41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417611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1417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7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7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7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7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7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7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7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7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7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7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7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7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7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7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7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7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7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7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Foglio_di_lavoro_di_Microsoft_Office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Foglio_di_lavoro_di_Microsoft_Office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Foglio_di_lavoro_di_Microsoft_Office_Excel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Foglio_di_lavoro_di_Microsoft_Office_Excel4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Foglio_di_lavoro_di_Microsoft_Office_Excel5.xlsx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Foglio_di_lavoro_di_Microsoft_Office_Excel6.xlsx"/><Relationship Id="rId1" Type="http://schemas.openxmlformats.org/officeDocument/2006/relationships/themeOverride" Target="../theme/themeOverride6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it-IT"/>
  <c:chart>
    <c:title>
      <c:tx>
        <c:rich>
          <a:bodyPr/>
          <a:lstStyle/>
          <a:p>
            <a:pPr>
              <a:defRPr sz="1107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it-IT"/>
              <a:t>Proventi correnti</a:t>
            </a:r>
          </a:p>
        </c:rich>
      </c:tx>
      <c:layout>
        <c:manualLayout>
          <c:xMode val="edge"/>
          <c:yMode val="edge"/>
          <c:x val="0.40293642755475867"/>
          <c:y val="1.9753090045673549E-2"/>
        </c:manualLayout>
      </c:layout>
      <c:spPr>
        <a:noFill/>
        <a:ln w="20109">
          <a:noFill/>
        </a:ln>
      </c:spPr>
    </c:title>
    <c:view3D>
      <c:hPercent val="63"/>
      <c:depthPercent val="100"/>
      <c:rAngAx val="1"/>
    </c:view3D>
    <c:floor>
      <c:spPr>
        <a:solidFill>
          <a:srgbClr val="FFCC00"/>
        </a:solidFill>
        <a:ln w="3175">
          <a:solidFill>
            <a:srgbClr val="000000"/>
          </a:solidFill>
          <a:prstDash val="solid"/>
        </a:ln>
      </c:spPr>
    </c:floor>
    <c:sideWall>
      <c:spPr>
        <a:gradFill rotWithShape="0">
          <a:gsLst>
            <a:gs pos="0">
              <a:srgbClr val="FFFF99"/>
            </a:gs>
            <a:gs pos="50000">
              <a:srgbClr val="FFFF00"/>
            </a:gs>
            <a:gs pos="100000">
              <a:srgbClr val="FFFF99"/>
            </a:gs>
          </a:gsLst>
          <a:lin ang="5400000" scaled="1"/>
        </a:gradFill>
        <a:ln w="12700">
          <a:solidFill>
            <a:srgbClr val="808080"/>
          </a:solidFill>
          <a:prstDash val="solid"/>
        </a:ln>
      </c:spPr>
    </c:sideWall>
    <c:backWall>
      <c:spPr>
        <a:gradFill rotWithShape="0">
          <a:gsLst>
            <a:gs pos="0">
              <a:srgbClr val="FFFF99"/>
            </a:gs>
            <a:gs pos="50000">
              <a:srgbClr val="FFFF00"/>
            </a:gs>
            <a:gs pos="100000">
              <a:srgbClr val="FFFF99"/>
            </a:gs>
          </a:gsLst>
          <a:lin ang="5400000" scaled="1"/>
        </a:gra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1595960349182366"/>
          <c:y val="1.4213483900565371E-2"/>
          <c:w val="0.73572593800979014"/>
          <c:h val="0.71111111111111114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2019</c:v>
                </c:pt>
              </c:strCache>
            </c:strRef>
          </c:tx>
          <c:spPr>
            <a:gradFill rotWithShape="0">
              <a:gsLst>
                <a:gs pos="0">
                  <a:srgbClr val="CCFFCC"/>
                </a:gs>
                <a:gs pos="100000">
                  <a:srgbClr val="9999FF"/>
                </a:gs>
              </a:gsLst>
              <a:lin ang="5400000" scaled="1"/>
            </a:gradFill>
            <a:ln w="10039">
              <a:solidFill>
                <a:srgbClr val="000080"/>
              </a:solidFill>
              <a:prstDash val="solid"/>
            </a:ln>
          </c:spPr>
          <c:cat>
            <c:strRef>
              <c:f>Sheet1!$B$1:$E$1</c:f>
              <c:strCache>
                <c:ptCount val="4"/>
                <c:pt idx="0">
                  <c:v>Diritto annuale</c:v>
                </c:pt>
                <c:pt idx="1">
                  <c:v>Diritti di segreteria</c:v>
                </c:pt>
                <c:pt idx="2">
                  <c:v>Contributi, trasf. e altre entrate</c:v>
                </c:pt>
                <c:pt idx="3">
                  <c:v>Proventi da gestione di beni e servizi</c:v>
                </c:pt>
              </c:strCache>
            </c:strRef>
          </c:cat>
          <c:val>
            <c:numRef>
              <c:f>Sheet1!$B$2:$E$2</c:f>
              <c:numCache>
                <c:formatCode>"€"\ #,##0.00;[Red]\-"€"\ #,##0.00</c:formatCode>
                <c:ptCount val="4"/>
                <c:pt idx="0">
                  <c:v>3719800</c:v>
                </c:pt>
                <c:pt idx="1">
                  <c:v>1274168</c:v>
                </c:pt>
                <c:pt idx="2">
                  <c:v>87600</c:v>
                </c:pt>
                <c:pt idx="3">
                  <c:v>459853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2020</c:v>
                </c:pt>
              </c:strCache>
            </c:strRef>
          </c:tx>
          <c:spPr>
            <a:gradFill rotWithShape="0">
              <a:gsLst>
                <a:gs pos="0">
                  <a:srgbClr val="993366"/>
                </a:gs>
                <a:gs pos="100000">
                  <a:srgbClr val="FFFFFF"/>
                </a:gs>
              </a:gsLst>
              <a:lin ang="5400000" scaled="1"/>
            </a:gradFill>
            <a:ln w="10039">
              <a:solidFill>
                <a:srgbClr val="800000"/>
              </a:solidFill>
              <a:prstDash val="solid"/>
            </a:ln>
          </c:spPr>
          <c:cat>
            <c:strRef>
              <c:f>Sheet1!$B$1:$E$1</c:f>
              <c:strCache>
                <c:ptCount val="4"/>
                <c:pt idx="0">
                  <c:v>Diritto annuale</c:v>
                </c:pt>
                <c:pt idx="1">
                  <c:v>Diritti di segreteria</c:v>
                </c:pt>
                <c:pt idx="2">
                  <c:v>Contributi, trasf. e altre entrate</c:v>
                </c:pt>
                <c:pt idx="3">
                  <c:v>Proventi da gestione di beni e servizi</c:v>
                </c:pt>
              </c:strCache>
            </c:strRef>
          </c:cat>
          <c:val>
            <c:numRef>
              <c:f>Sheet1!$B$3:$E$3</c:f>
              <c:numCache>
                <c:formatCode>"€"\ #,##0.00;[Red]\-"€"\ #,##0.00</c:formatCode>
                <c:ptCount val="4"/>
                <c:pt idx="0">
                  <c:v>3722800</c:v>
                </c:pt>
                <c:pt idx="1">
                  <c:v>1282970</c:v>
                </c:pt>
                <c:pt idx="2">
                  <c:v>131877</c:v>
                </c:pt>
                <c:pt idx="3">
                  <c:v>504000</c:v>
                </c:pt>
              </c:numCache>
            </c:numRef>
          </c:val>
        </c:ser>
        <c:gapDepth val="0"/>
        <c:shape val="box"/>
        <c:axId val="75700480"/>
        <c:axId val="75710464"/>
        <c:axId val="0"/>
      </c:bar3DChart>
      <c:catAx>
        <c:axId val="75700480"/>
        <c:scaling>
          <c:orientation val="minMax"/>
        </c:scaling>
        <c:axPos val="b"/>
        <c:numFmt formatCode="General" sourceLinked="1"/>
        <c:tickLblPos val="low"/>
        <c:spPr>
          <a:ln w="2510">
            <a:solidFill>
              <a:srgbClr val="000000"/>
            </a:solidFill>
            <a:prstDash val="solid"/>
          </a:ln>
        </c:spPr>
        <c:txPr>
          <a:bodyPr rot="5400000" vert="horz"/>
          <a:lstStyle/>
          <a:p>
            <a:pPr>
              <a:defRPr sz="792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it-IT"/>
          </a:p>
        </c:txPr>
        <c:crossAx val="75710464"/>
        <c:crosses val="autoZero"/>
        <c:auto val="1"/>
        <c:lblAlgn val="ctr"/>
        <c:lblOffset val="100"/>
        <c:tickLblSkip val="1"/>
        <c:tickMarkSkip val="1"/>
      </c:catAx>
      <c:valAx>
        <c:axId val="75710464"/>
        <c:scaling>
          <c:orientation val="minMax"/>
        </c:scaling>
        <c:axPos val="l"/>
        <c:majorGridlines>
          <c:spPr>
            <a:ln w="2510">
              <a:solidFill>
                <a:srgbClr val="000000"/>
              </a:solidFill>
              <a:prstDash val="solid"/>
            </a:ln>
          </c:spPr>
        </c:majorGridlines>
        <c:numFmt formatCode="\€\ #,##0" sourceLinked="0"/>
        <c:tickLblPos val="nextTo"/>
        <c:spPr>
          <a:ln w="251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2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it-IT"/>
          </a:p>
        </c:txPr>
        <c:crossAx val="75700480"/>
        <c:crosses val="autoZero"/>
        <c:crossBetween val="between"/>
      </c:valAx>
      <c:spPr>
        <a:noFill/>
        <a:ln w="20109">
          <a:noFill/>
        </a:ln>
      </c:spPr>
    </c:plotArea>
    <c:legend>
      <c:legendPos val="r"/>
      <c:layout>
        <c:manualLayout>
          <c:xMode val="edge"/>
          <c:yMode val="edge"/>
          <c:x val="0.89204545454545547"/>
          <c:y val="0.29131175468483839"/>
          <c:w val="9.8011363636363757E-2"/>
          <c:h val="0.13117546848381589"/>
        </c:manualLayout>
      </c:layout>
      <c:spPr>
        <a:noFill/>
        <a:ln w="2510">
          <a:solidFill>
            <a:srgbClr val="000000"/>
          </a:solidFill>
          <a:prstDash val="solid"/>
        </a:ln>
      </c:spPr>
      <c:txPr>
        <a:bodyPr/>
        <a:lstStyle/>
        <a:p>
          <a:pPr>
            <a:defRPr sz="869" b="1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it-IT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401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it-IT"/>
    </a:p>
  </c:txPr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it-IT"/>
  <c:chart>
    <c:title>
      <c:tx>
        <c:rich>
          <a:bodyPr/>
          <a:lstStyle/>
          <a:p>
            <a:pPr>
              <a:defRPr sz="1383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it-IT"/>
              <a:t>Proventi correnti 2020</a:t>
            </a:r>
            <a:r>
              <a:rPr lang="it-IT" baseline="0"/>
              <a:t> </a:t>
            </a:r>
            <a:r>
              <a:rPr lang="it-IT"/>
              <a:t>- Composizione percentuale</a:t>
            </a:r>
          </a:p>
        </c:rich>
      </c:tx>
      <c:layout>
        <c:manualLayout>
          <c:xMode val="edge"/>
          <c:yMode val="edge"/>
          <c:x val="0.17460304364881968"/>
          <c:y val="1.9178206172504299E-2"/>
        </c:manualLayout>
      </c:layout>
      <c:spPr>
        <a:noFill/>
        <a:ln w="25089">
          <a:noFill/>
        </a:ln>
      </c:spPr>
    </c:title>
    <c:view3D>
      <c:perspective val="0"/>
    </c:view3D>
    <c:plotArea>
      <c:layout>
        <c:manualLayout>
          <c:layoutTarget val="inner"/>
          <c:xMode val="edge"/>
          <c:yMode val="edge"/>
          <c:x val="0.16506410256410273"/>
          <c:y val="0.48011363636363635"/>
          <c:w val="0.37179487179487236"/>
          <c:h val="0.26136363636363635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2020</c:v>
                </c:pt>
              </c:strCache>
            </c:strRef>
          </c:tx>
          <c:spPr>
            <a:gradFill rotWithShape="0">
              <a:gsLst>
                <a:gs pos="0">
                  <a:srgbClr val="CCFFCC"/>
                </a:gs>
                <a:gs pos="100000">
                  <a:srgbClr val="9999FF"/>
                </a:gs>
              </a:gsLst>
              <a:lin ang="5400000" scaled="1"/>
            </a:gradFill>
            <a:ln w="12577">
              <a:solidFill>
                <a:srgbClr val="000080"/>
              </a:solidFill>
              <a:prstDash val="solid"/>
            </a:ln>
          </c:spPr>
          <c:dPt>
            <c:idx val="0"/>
            <c:spPr>
              <a:gradFill rotWithShape="0">
                <a:gsLst>
                  <a:gs pos="0">
                    <a:srgbClr val="99CC00"/>
                  </a:gs>
                  <a:gs pos="100000">
                    <a:srgbClr val="808000"/>
                  </a:gs>
                </a:gsLst>
                <a:lin ang="5400000" scaled="1"/>
              </a:gradFill>
              <a:ln w="12577">
                <a:solidFill>
                  <a:srgbClr val="003300"/>
                </a:solidFill>
                <a:prstDash val="solid"/>
              </a:ln>
            </c:spPr>
          </c:dPt>
          <c:dPt>
            <c:idx val="2"/>
            <c:spPr>
              <a:gradFill rotWithShape="0">
                <a:gsLst>
                  <a:gs pos="0">
                    <a:srgbClr val="FF99CC"/>
                  </a:gs>
                  <a:gs pos="100000">
                    <a:srgbClr val="FF00FF"/>
                  </a:gs>
                </a:gsLst>
                <a:lin ang="5400000" scaled="1"/>
              </a:gradFill>
              <a:ln w="12577">
                <a:solidFill>
                  <a:srgbClr val="800080"/>
                </a:solidFill>
                <a:prstDash val="solid"/>
              </a:ln>
            </c:spPr>
          </c:dPt>
          <c:dPt>
            <c:idx val="3"/>
            <c:spPr>
              <a:gradFill rotWithShape="0">
                <a:gsLst>
                  <a:gs pos="0">
                    <a:srgbClr val="800000"/>
                  </a:gs>
                  <a:gs pos="100000">
                    <a:srgbClr val="993300"/>
                  </a:gs>
                </a:gsLst>
                <a:lin ang="5400000" scaled="1"/>
              </a:gradFill>
              <a:ln w="12577">
                <a:solidFill>
                  <a:srgbClr val="8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-2.8089586627758376E-2"/>
                  <c:y val="0.10790575455084866"/>
                </c:manualLayout>
              </c:layout>
              <c:dLblPos val="bestFit"/>
              <c:showCatName val="1"/>
              <c:showPercent val="1"/>
            </c:dLbl>
            <c:dLbl>
              <c:idx val="1"/>
              <c:layout>
                <c:manualLayout>
                  <c:x val="1.0972921863028003E-2"/>
                  <c:y val="0.13905067422127787"/>
                </c:manualLayout>
              </c:layout>
              <c:tx>
                <c:rich>
                  <a:bodyPr/>
                  <a:lstStyle/>
                  <a:p>
                    <a:pPr>
                      <a:defRPr sz="790" b="1" i="0" u="none" strike="noStrike" baseline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it-IT"/>
                      <a:t>Diritti di segreteria 
22,74%</a:t>
                    </a:r>
                  </a:p>
                </c:rich>
              </c:tx>
              <c:spPr>
                <a:noFill/>
                <a:ln w="25089">
                  <a:noFill/>
                </a:ln>
              </c:spPr>
              <c:dLblPos val="bestFit"/>
            </c:dLbl>
            <c:dLbl>
              <c:idx val="2"/>
              <c:layout>
                <c:manualLayout>
                  <c:x val="-8.1703917445101783E-3"/>
                  <c:y val="-0.17663398620073564"/>
                </c:manualLayout>
              </c:layout>
              <c:dLblPos val="bestFit"/>
              <c:showCatName val="1"/>
              <c:showPercent val="1"/>
            </c:dLbl>
            <c:dLbl>
              <c:idx val="3"/>
              <c:layout>
                <c:manualLayout>
                  <c:x val="0.10895828238861463"/>
                  <c:y val="-0.24761139256375317"/>
                </c:manualLayout>
              </c:layout>
              <c:dLblPos val="bestFit"/>
              <c:showCatName val="1"/>
              <c:showPercent val="1"/>
            </c:dLbl>
            <c:dLbl>
              <c:idx val="4"/>
              <c:layout>
                <c:manualLayout>
                  <c:x val="8.4847328866500565E-2"/>
                  <c:y val="-6.4783055086150718E-2"/>
                </c:manualLayout>
              </c:layout>
              <c:dLblPos val="bestFit"/>
              <c:showCatName val="1"/>
              <c:showPercent val="1"/>
            </c:dLbl>
            <c:numFmt formatCode="0.00%" sourceLinked="0"/>
            <c:spPr>
              <a:noFill/>
              <a:ln w="25089">
                <a:noFill/>
              </a:ln>
            </c:spPr>
            <c:txPr>
              <a:bodyPr/>
              <a:lstStyle/>
              <a:p>
                <a:pPr>
                  <a:defRPr sz="79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it-IT"/>
              </a:p>
            </c:txPr>
            <c:showCatName val="1"/>
            <c:showPercent val="1"/>
            <c:showLeaderLines val="1"/>
          </c:dLbls>
          <c:cat>
            <c:strRef>
              <c:f>Sheet1!$B$1:$E$1</c:f>
              <c:strCache>
                <c:ptCount val="4"/>
                <c:pt idx="0">
                  <c:v>Diritto annuale</c:v>
                </c:pt>
                <c:pt idx="1">
                  <c:v>Diritti di segreteria</c:v>
                </c:pt>
                <c:pt idx="2">
                  <c:v>Contributi, trasferim. e altre entrate</c:v>
                </c:pt>
                <c:pt idx="3">
                  <c:v>Proventi da gestione di beni e servizi</c:v>
                </c:pt>
              </c:strCache>
            </c:strRef>
          </c:cat>
          <c:val>
            <c:numRef>
              <c:f>Sheet1!$B$2:$E$2</c:f>
              <c:numCache>
                <c:formatCode>"€"\ #,##0.00;[Red]\-"€"\ #,##0.00</c:formatCode>
                <c:ptCount val="4"/>
                <c:pt idx="0" formatCode="_-[$€-410]\ * #,##0.00_-;\-[$€-410]\ * #,##0.00_-;_-[$€-410]\ * &quot;-&quot;??_-;_-@_-">
                  <c:v>3722800</c:v>
                </c:pt>
                <c:pt idx="1">
                  <c:v>1282970</c:v>
                </c:pt>
                <c:pt idx="2">
                  <c:v>131877</c:v>
                </c:pt>
                <c:pt idx="3">
                  <c:v>504000</c:v>
                </c:pt>
              </c:numCache>
            </c:numRef>
          </c:val>
        </c:ser>
        <c:dLbls>
          <c:showCatName val="1"/>
          <c:showPercent val="1"/>
        </c:dLbls>
      </c:pie3DChart>
      <c:spPr>
        <a:noFill/>
        <a:ln w="25089">
          <a:noFill/>
        </a:ln>
      </c:spPr>
    </c:plotArea>
    <c:legend>
      <c:legendPos val="r"/>
      <c:layout>
        <c:manualLayout>
          <c:xMode val="edge"/>
          <c:yMode val="edge"/>
          <c:x val="0.6522435897435902"/>
          <c:y val="0.29829545454545453"/>
          <c:w val="0.3477564102564103"/>
          <c:h val="0.50568181818181879"/>
        </c:manualLayout>
      </c:layout>
      <c:spPr>
        <a:noFill/>
        <a:ln w="3144">
          <a:solidFill>
            <a:srgbClr val="000000"/>
          </a:solidFill>
          <a:prstDash val="solid"/>
        </a:ln>
      </c:spPr>
      <c:txPr>
        <a:bodyPr/>
        <a:lstStyle/>
        <a:p>
          <a:pPr>
            <a:defRPr sz="911" b="1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it-IT"/>
        </a:p>
      </c:txPr>
    </c:legend>
    <c:plotVisOnly val="1"/>
    <c:dispBlanksAs val="zero"/>
  </c:chart>
  <c:spPr>
    <a:solidFill>
      <a:srgbClr val="FFFFFF"/>
    </a:solidFill>
    <a:ln w="12545">
      <a:solidFill>
        <a:srgbClr val="993300"/>
      </a:solidFill>
      <a:prstDash val="solid"/>
    </a:ln>
    <a:effectLst>
      <a:outerShdw dist="35921" dir="2700000" algn="br">
        <a:srgbClr val="000000"/>
      </a:outerShdw>
    </a:effectLst>
  </c:spPr>
  <c:txPr>
    <a:bodyPr/>
    <a:lstStyle/>
    <a:p>
      <a:pPr>
        <a:defRPr sz="1585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it-IT"/>
    </a:p>
  </c:txPr>
  <c:externalData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it-IT"/>
  <c:chart>
    <c:title>
      <c:tx>
        <c:rich>
          <a:bodyPr/>
          <a:lstStyle/>
          <a:p>
            <a:pPr>
              <a:defRPr sz="1348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it-IT"/>
              <a:t>Proventi correnti 2019 - Composizione percentuale</a:t>
            </a:r>
          </a:p>
        </c:rich>
      </c:tx>
      <c:layout>
        <c:manualLayout>
          <c:xMode val="edge"/>
          <c:yMode val="edge"/>
          <c:x val="0.17460311151957739"/>
          <c:y val="1.9178078283692813E-2"/>
        </c:manualLayout>
      </c:layout>
      <c:spPr>
        <a:noFill/>
        <a:ln w="24455">
          <a:noFill/>
        </a:ln>
      </c:spPr>
    </c:title>
    <c:view3D>
      <c:perspective val="0"/>
    </c:view3D>
    <c:plotArea>
      <c:layout>
        <c:manualLayout>
          <c:layoutTarget val="inner"/>
          <c:xMode val="edge"/>
          <c:yMode val="edge"/>
          <c:x val="0.18832116788321171"/>
          <c:y val="0.53421052631578969"/>
          <c:w val="0.32262773722627758"/>
          <c:h val="0.22894736842105279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2019</c:v>
                </c:pt>
              </c:strCache>
            </c:strRef>
          </c:tx>
          <c:spPr>
            <a:gradFill rotWithShape="0">
              <a:gsLst>
                <a:gs pos="0">
                  <a:srgbClr val="CCFFCC"/>
                </a:gs>
                <a:gs pos="100000">
                  <a:srgbClr val="9999FF"/>
                </a:gs>
              </a:gsLst>
              <a:lin ang="5400000" scaled="1"/>
            </a:gradFill>
            <a:ln w="12259">
              <a:solidFill>
                <a:srgbClr val="000080"/>
              </a:solidFill>
              <a:prstDash val="solid"/>
            </a:ln>
          </c:spPr>
          <c:dPt>
            <c:idx val="0"/>
            <c:spPr>
              <a:gradFill rotWithShape="0">
                <a:gsLst>
                  <a:gs pos="0">
                    <a:srgbClr val="99CC00"/>
                  </a:gs>
                  <a:gs pos="100000">
                    <a:srgbClr val="808000"/>
                  </a:gs>
                </a:gsLst>
                <a:lin ang="5400000" scaled="1"/>
              </a:gradFill>
              <a:ln w="12259">
                <a:solidFill>
                  <a:srgbClr val="003300"/>
                </a:solidFill>
                <a:prstDash val="solid"/>
              </a:ln>
            </c:spPr>
          </c:dPt>
          <c:dPt>
            <c:idx val="2"/>
            <c:spPr>
              <a:gradFill rotWithShape="0">
                <a:gsLst>
                  <a:gs pos="0">
                    <a:srgbClr val="FF99CC"/>
                  </a:gs>
                  <a:gs pos="100000">
                    <a:srgbClr val="FF00FF"/>
                  </a:gs>
                </a:gsLst>
                <a:lin ang="5400000" scaled="1"/>
              </a:gradFill>
              <a:ln w="12259">
                <a:solidFill>
                  <a:srgbClr val="800080"/>
                </a:solidFill>
                <a:prstDash val="solid"/>
              </a:ln>
            </c:spPr>
          </c:dPt>
          <c:dPt>
            <c:idx val="3"/>
            <c:spPr>
              <a:gradFill rotWithShape="0">
                <a:gsLst>
                  <a:gs pos="0">
                    <a:srgbClr val="800000"/>
                  </a:gs>
                  <a:gs pos="100000">
                    <a:srgbClr val="993300"/>
                  </a:gs>
                </a:gsLst>
                <a:lin ang="5400000" scaled="1"/>
              </a:gradFill>
              <a:ln w="12259">
                <a:solidFill>
                  <a:srgbClr val="8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2.9870994386571204E-2"/>
                  <c:y val="-0.21499857038418144"/>
                </c:manualLayout>
              </c:layout>
              <c:dLblPos val="bestFit"/>
              <c:showCatName val="1"/>
              <c:showPercent val="1"/>
            </c:dLbl>
            <c:dLbl>
              <c:idx val="1"/>
              <c:layout>
                <c:manualLayout>
                  <c:x val="7.3763062225917705E-3"/>
                  <c:y val="-6.5198611969546585E-2"/>
                </c:manualLayout>
              </c:layout>
              <c:dLblPos val="bestFit"/>
              <c:showCatName val="1"/>
              <c:showPercent val="1"/>
            </c:dLbl>
            <c:dLbl>
              <c:idx val="2"/>
              <c:layout>
                <c:manualLayout>
                  <c:x val="7.2882465778734196E-2"/>
                  <c:y val="-0.11690877300915764"/>
                </c:manualLayout>
              </c:layout>
              <c:dLblPos val="bestFit"/>
              <c:showCatName val="1"/>
              <c:showPercent val="1"/>
            </c:dLbl>
            <c:dLbl>
              <c:idx val="3"/>
              <c:layout>
                <c:manualLayout>
                  <c:x val="0.18721458730702201"/>
                  <c:y val="-0.2212351271920539"/>
                </c:manualLayout>
              </c:layout>
              <c:dLblPos val="bestFit"/>
              <c:showCatName val="1"/>
              <c:showPercent val="1"/>
            </c:dLbl>
            <c:dLbl>
              <c:idx val="4"/>
              <c:layout>
                <c:manualLayout>
                  <c:x val="0.1794057264581059"/>
                  <c:y val="-0.12625995951419294"/>
                </c:manualLayout>
              </c:layout>
              <c:dLblPos val="bestFit"/>
              <c:showCatName val="1"/>
              <c:showPercent val="1"/>
            </c:dLbl>
            <c:numFmt formatCode="0.00%" sourceLinked="0"/>
            <c:spPr>
              <a:noFill/>
              <a:ln w="24455">
                <a:noFill/>
              </a:ln>
            </c:spPr>
            <c:txPr>
              <a:bodyPr/>
              <a:lstStyle/>
              <a:p>
                <a:pPr>
                  <a:defRPr sz="77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it-IT"/>
              </a:p>
            </c:txPr>
            <c:showCatName val="1"/>
            <c:showPercent val="1"/>
            <c:showLeaderLines val="1"/>
          </c:dLbls>
          <c:cat>
            <c:strRef>
              <c:f>Sheet1!$B$1:$F$1</c:f>
              <c:strCache>
                <c:ptCount val="5"/>
                <c:pt idx="0">
                  <c:v>Diritto annuale</c:v>
                </c:pt>
                <c:pt idx="1">
                  <c:v>Diritti di segreteria</c:v>
                </c:pt>
                <c:pt idx="2">
                  <c:v>Contributi, trasferim. e altre entrate</c:v>
                </c:pt>
                <c:pt idx="3">
                  <c:v>Proventi da gestione di beni e servizi</c:v>
                </c:pt>
                <c:pt idx="4">
                  <c:v>Rimanenze</c:v>
                </c:pt>
              </c:strCache>
            </c:strRef>
          </c:cat>
          <c:val>
            <c:numRef>
              <c:f>Sheet1!$B$2:$F$2</c:f>
              <c:numCache>
                <c:formatCode>"€"\ #,##0.00;[Red]\-"€"\ #,##0.00</c:formatCode>
                <c:ptCount val="5"/>
                <c:pt idx="0" formatCode="_-[$€-410]\ * #,##0.00_-;\-[$€-410]\ * #,##0.00_-;_-[$€-410]\ * &quot;-&quot;??_-;_-@_-">
                  <c:v>3719800</c:v>
                </c:pt>
                <c:pt idx="1">
                  <c:v>1274168</c:v>
                </c:pt>
                <c:pt idx="2">
                  <c:v>87600</c:v>
                </c:pt>
                <c:pt idx="3">
                  <c:v>459853</c:v>
                </c:pt>
                <c:pt idx="4" formatCode="General">
                  <c:v>0</c:v>
                </c:pt>
              </c:numCache>
            </c:numRef>
          </c:val>
        </c:ser>
        <c:dLbls>
          <c:showCatName val="1"/>
          <c:showPercent val="1"/>
        </c:dLbls>
      </c:pie3DChart>
      <c:spPr>
        <a:noFill/>
        <a:ln w="24455">
          <a:noFill/>
        </a:ln>
      </c:spPr>
    </c:plotArea>
    <c:legend>
      <c:legendPos val="r"/>
      <c:layout>
        <c:manualLayout>
          <c:xMode val="edge"/>
          <c:yMode val="edge"/>
          <c:x val="0.68029197080291959"/>
          <c:y val="0.33684210526315833"/>
          <c:w val="0.30948905109489094"/>
          <c:h val="0.49473684210526331"/>
        </c:manualLayout>
      </c:layout>
      <c:spPr>
        <a:noFill/>
        <a:ln w="3065">
          <a:solidFill>
            <a:srgbClr val="000000"/>
          </a:solidFill>
          <a:prstDash val="solid"/>
        </a:ln>
      </c:spPr>
      <c:txPr>
        <a:bodyPr/>
        <a:lstStyle/>
        <a:p>
          <a:pPr>
            <a:defRPr sz="888" b="1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it-IT"/>
        </a:p>
      </c:txPr>
    </c:legend>
    <c:plotVisOnly val="1"/>
    <c:dispBlanksAs val="zero"/>
  </c:chart>
  <c:spPr>
    <a:solidFill>
      <a:srgbClr val="FFFFFF"/>
    </a:solidFill>
    <a:ln w="12227">
      <a:solidFill>
        <a:srgbClr val="993300"/>
      </a:solidFill>
      <a:prstDash val="solid"/>
    </a:ln>
    <a:effectLst>
      <a:outerShdw dist="35921" dir="2700000" algn="br">
        <a:srgbClr val="000000"/>
      </a:outerShdw>
    </a:effectLst>
  </c:spPr>
  <c:txPr>
    <a:bodyPr/>
    <a:lstStyle/>
    <a:p>
      <a:pPr>
        <a:defRPr sz="1545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it-IT"/>
    </a:p>
  </c:txPr>
  <c:externalData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it-IT"/>
  <c:chart>
    <c:title>
      <c:tx>
        <c:rich>
          <a:bodyPr/>
          <a:lstStyle/>
          <a:p>
            <a:pPr>
              <a:defRPr sz="1079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it-IT"/>
              <a:t>Oneri correnti</a:t>
            </a:r>
          </a:p>
        </c:rich>
      </c:tx>
      <c:layout>
        <c:manualLayout>
          <c:xMode val="edge"/>
          <c:yMode val="edge"/>
          <c:x val="0.40293637314943503"/>
          <c:y val="1.97530864197531E-2"/>
        </c:manualLayout>
      </c:layout>
      <c:spPr>
        <a:noFill/>
        <a:ln w="19608">
          <a:noFill/>
        </a:ln>
      </c:spPr>
    </c:title>
    <c:view3D>
      <c:hPercent val="63"/>
      <c:depthPercent val="100"/>
      <c:rAngAx val="1"/>
    </c:view3D>
    <c:floor>
      <c:spPr>
        <a:solidFill>
          <a:srgbClr val="FFCC00"/>
        </a:solidFill>
        <a:ln w="3175">
          <a:solidFill>
            <a:srgbClr val="000000"/>
          </a:solidFill>
          <a:prstDash val="solid"/>
        </a:ln>
      </c:spPr>
    </c:floor>
    <c:sideWall>
      <c:spPr>
        <a:gradFill rotWithShape="0">
          <a:gsLst>
            <a:gs pos="0">
              <a:srgbClr val="FFFF99"/>
            </a:gs>
            <a:gs pos="50000">
              <a:srgbClr val="FFFF00"/>
            </a:gs>
            <a:gs pos="100000">
              <a:srgbClr val="FFFF99"/>
            </a:gs>
          </a:gsLst>
          <a:lin ang="5400000" scaled="1"/>
        </a:gradFill>
        <a:ln w="12700">
          <a:solidFill>
            <a:srgbClr val="808080"/>
          </a:solidFill>
          <a:prstDash val="solid"/>
        </a:ln>
      </c:spPr>
    </c:sideWall>
    <c:backWall>
      <c:spPr>
        <a:gradFill rotWithShape="0">
          <a:gsLst>
            <a:gs pos="0">
              <a:srgbClr val="FFFF99"/>
            </a:gs>
            <a:gs pos="50000">
              <a:srgbClr val="FFFF00"/>
            </a:gs>
            <a:gs pos="100000">
              <a:srgbClr val="FFFF99"/>
            </a:gs>
          </a:gsLst>
          <a:lin ang="5400000" scaled="1"/>
        </a:gra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25"/>
          <c:y val="0.17414248021108192"/>
          <c:w val="0.62500000000000044"/>
          <c:h val="0.57783641160949928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2019</c:v>
                </c:pt>
              </c:strCache>
            </c:strRef>
          </c:tx>
          <c:spPr>
            <a:gradFill rotWithShape="0">
              <a:gsLst>
                <a:gs pos="0">
                  <a:srgbClr val="CCFFCC"/>
                </a:gs>
                <a:gs pos="100000">
                  <a:srgbClr val="9999FF"/>
                </a:gs>
              </a:gsLst>
              <a:lin ang="5400000" scaled="1"/>
            </a:gradFill>
            <a:ln w="9789">
              <a:solidFill>
                <a:srgbClr val="000080"/>
              </a:solidFill>
              <a:prstDash val="solid"/>
            </a:ln>
          </c:spPr>
          <c:cat>
            <c:strRef>
              <c:f>Sheet1!$B$1:$E$1</c:f>
              <c:strCache>
                <c:ptCount val="4"/>
                <c:pt idx="0">
                  <c:v>Personale</c:v>
                </c:pt>
                <c:pt idx="1">
                  <c:v>Funzionamento</c:v>
                </c:pt>
                <c:pt idx="2">
                  <c:v>Interventi economici</c:v>
                </c:pt>
                <c:pt idx="3">
                  <c:v>Ammortamenti e accantonamenti</c:v>
                </c:pt>
              </c:strCache>
            </c:strRef>
          </c:cat>
          <c:val>
            <c:numRef>
              <c:f>Sheet1!$B$2:$E$2</c:f>
              <c:numCache>
                <c:formatCode>"€"\ #,##0.00;[Red]\-"€"\ #,##0.00</c:formatCode>
                <c:ptCount val="4"/>
                <c:pt idx="0">
                  <c:v>2116176</c:v>
                </c:pt>
                <c:pt idx="1">
                  <c:v>1243586</c:v>
                </c:pt>
                <c:pt idx="2">
                  <c:v>1293272</c:v>
                </c:pt>
                <c:pt idx="3">
                  <c:v>1352347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2020</c:v>
                </c:pt>
              </c:strCache>
            </c:strRef>
          </c:tx>
          <c:spPr>
            <a:gradFill rotWithShape="0">
              <a:gsLst>
                <a:gs pos="0">
                  <a:srgbClr val="993366"/>
                </a:gs>
                <a:gs pos="100000">
                  <a:srgbClr val="FFFFFF"/>
                </a:gs>
              </a:gsLst>
              <a:lin ang="5400000" scaled="1"/>
            </a:gradFill>
            <a:ln w="9789">
              <a:solidFill>
                <a:srgbClr val="800000"/>
              </a:solidFill>
              <a:prstDash val="solid"/>
            </a:ln>
          </c:spPr>
          <c:cat>
            <c:strRef>
              <c:f>Sheet1!$B$1:$E$1</c:f>
              <c:strCache>
                <c:ptCount val="4"/>
                <c:pt idx="0">
                  <c:v>Personale</c:v>
                </c:pt>
                <c:pt idx="1">
                  <c:v>Funzionamento</c:v>
                </c:pt>
                <c:pt idx="2">
                  <c:v>Interventi economici</c:v>
                </c:pt>
                <c:pt idx="3">
                  <c:v>Ammortamenti e accantonamenti</c:v>
                </c:pt>
              </c:strCache>
            </c:strRef>
          </c:cat>
          <c:val>
            <c:numRef>
              <c:f>Sheet1!$B$3:$E$3</c:f>
              <c:numCache>
                <c:formatCode>"€"\ #,##0.00;[Red]\-"€"\ #,##0.00</c:formatCode>
                <c:ptCount val="4"/>
                <c:pt idx="0">
                  <c:v>2080927</c:v>
                </c:pt>
                <c:pt idx="1">
                  <c:v>1390244</c:v>
                </c:pt>
                <c:pt idx="2">
                  <c:v>1271100</c:v>
                </c:pt>
                <c:pt idx="3">
                  <c:v>1366276</c:v>
                </c:pt>
              </c:numCache>
            </c:numRef>
          </c:val>
        </c:ser>
        <c:gapDepth val="0"/>
        <c:shape val="box"/>
        <c:axId val="78316672"/>
        <c:axId val="78318208"/>
        <c:axId val="0"/>
      </c:bar3DChart>
      <c:catAx>
        <c:axId val="78316672"/>
        <c:scaling>
          <c:orientation val="minMax"/>
        </c:scaling>
        <c:axPos val="b"/>
        <c:numFmt formatCode="General" sourceLinked="1"/>
        <c:tickLblPos val="low"/>
        <c:spPr>
          <a:ln w="244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72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it-IT"/>
          </a:p>
        </c:txPr>
        <c:crossAx val="78318208"/>
        <c:crosses val="autoZero"/>
        <c:auto val="1"/>
        <c:lblAlgn val="ctr"/>
        <c:lblOffset val="100"/>
        <c:tickLblSkip val="1"/>
        <c:tickMarkSkip val="1"/>
      </c:catAx>
      <c:valAx>
        <c:axId val="78318208"/>
        <c:scaling>
          <c:orientation val="minMax"/>
        </c:scaling>
        <c:axPos val="l"/>
        <c:majorGridlines>
          <c:spPr>
            <a:ln w="2447">
              <a:solidFill>
                <a:srgbClr val="000000"/>
              </a:solidFill>
              <a:prstDash val="solid"/>
            </a:ln>
          </c:spPr>
        </c:majorGridlines>
        <c:numFmt formatCode="\€\ #,##0" sourceLinked="0"/>
        <c:tickLblPos val="nextTo"/>
        <c:spPr>
          <a:ln w="244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72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it-IT"/>
          </a:p>
        </c:txPr>
        <c:crossAx val="78316672"/>
        <c:crosses val="autoZero"/>
        <c:crossBetween val="between"/>
      </c:valAx>
      <c:spPr>
        <a:noFill/>
        <a:ln w="19608">
          <a:noFill/>
        </a:ln>
      </c:spPr>
    </c:plotArea>
    <c:legend>
      <c:legendPos val="r"/>
      <c:layout>
        <c:manualLayout>
          <c:xMode val="edge"/>
          <c:yMode val="edge"/>
          <c:x val="0.89634146341463461"/>
          <c:y val="0.50395778364116051"/>
          <c:w val="9.298780487804878E-2"/>
          <c:h val="0.12928759894459102"/>
        </c:manualLayout>
      </c:layout>
      <c:spPr>
        <a:noFill/>
        <a:ln w="2447">
          <a:solidFill>
            <a:srgbClr val="000000"/>
          </a:solidFill>
          <a:prstDash val="solid"/>
        </a:ln>
      </c:spPr>
      <c:txPr>
        <a:bodyPr/>
        <a:lstStyle/>
        <a:p>
          <a:pPr>
            <a:defRPr sz="848" b="1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it-IT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366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it-IT"/>
    </a:p>
  </c:txPr>
  <c:externalData r:id="rId2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it-IT"/>
  <c:chart>
    <c:title>
      <c:tx>
        <c:rich>
          <a:bodyPr/>
          <a:lstStyle/>
          <a:p>
            <a:pPr>
              <a:defRPr sz="1189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it-IT"/>
              <a:t>Oneri correnti 2020 - Composizione percentuale</a:t>
            </a:r>
          </a:p>
        </c:rich>
      </c:tx>
      <c:layout>
        <c:manualLayout>
          <c:xMode val="edge"/>
          <c:yMode val="edge"/>
          <c:x val="0.1980359772101658"/>
          <c:y val="1.9073561750727122E-2"/>
        </c:manualLayout>
      </c:layout>
      <c:spPr>
        <a:noFill/>
        <a:ln w="25161">
          <a:noFill/>
        </a:ln>
      </c:spPr>
    </c:title>
    <c:view3D>
      <c:rotY val="220"/>
      <c:perspective val="0"/>
    </c:view3D>
    <c:plotArea>
      <c:layout>
        <c:manualLayout>
          <c:layoutTarget val="inner"/>
          <c:xMode val="edge"/>
          <c:yMode val="edge"/>
          <c:x val="5.4977711738484404E-2"/>
          <c:y val="0.31989247311828006"/>
          <c:w val="0.62258543833581026"/>
          <c:h val="0.44623655913978494"/>
        </c:manualLayout>
      </c:layout>
      <c:pie3DChart>
        <c:varyColors val="1"/>
        <c:ser>
          <c:idx val="1"/>
          <c:order val="0"/>
          <c:tx>
            <c:strRef>
              <c:f>Sheet1!$A$2</c:f>
              <c:strCache>
                <c:ptCount val="1"/>
                <c:pt idx="0">
                  <c:v>2020</c:v>
                </c:pt>
              </c:strCache>
            </c:strRef>
          </c:tx>
          <c:spPr>
            <a:gradFill rotWithShape="0">
              <a:gsLst>
                <a:gs pos="0">
                  <a:srgbClr val="993366"/>
                </a:gs>
                <a:gs pos="100000">
                  <a:srgbClr val="FFFFFF"/>
                </a:gs>
              </a:gsLst>
              <a:lin ang="5400000" scaled="1"/>
            </a:gradFill>
            <a:ln w="12614">
              <a:solidFill>
                <a:srgbClr val="800000"/>
              </a:solidFill>
              <a:prstDash val="solid"/>
            </a:ln>
          </c:spPr>
          <c:explosion val="4"/>
          <c:dPt>
            <c:idx val="0"/>
            <c:spPr>
              <a:gradFill rotWithShape="0">
                <a:gsLst>
                  <a:gs pos="0">
                    <a:srgbClr val="FFFFFF"/>
                  </a:gs>
                  <a:gs pos="100000">
                    <a:srgbClr val="C0C0C0"/>
                  </a:gs>
                </a:gsLst>
                <a:lin ang="5400000" scaled="1"/>
              </a:gradFill>
              <a:ln w="12614">
                <a:solidFill>
                  <a:srgbClr val="333333"/>
                </a:solidFill>
                <a:prstDash val="solid"/>
              </a:ln>
            </c:spPr>
          </c:dPt>
          <c:dPt>
            <c:idx val="1"/>
            <c:spPr>
              <a:gradFill rotWithShape="0">
                <a:gsLst>
                  <a:gs pos="0">
                    <a:srgbClr val="CCFFFF"/>
                  </a:gs>
                  <a:gs pos="100000">
                    <a:srgbClr val="99CC00"/>
                  </a:gs>
                </a:gsLst>
                <a:lin ang="5400000" scaled="1"/>
              </a:gradFill>
              <a:ln w="12614">
                <a:solidFill>
                  <a:srgbClr val="333300"/>
                </a:solidFill>
                <a:prstDash val="solid"/>
              </a:ln>
            </c:spPr>
          </c:dPt>
          <c:dPt>
            <c:idx val="2"/>
            <c:spPr>
              <a:gradFill rotWithShape="0">
                <a:gsLst>
                  <a:gs pos="0">
                    <a:srgbClr val="FF0000"/>
                  </a:gs>
                  <a:gs pos="50000">
                    <a:srgbClr val="FFFFFF"/>
                  </a:gs>
                  <a:gs pos="100000">
                    <a:srgbClr val="FF0000"/>
                  </a:gs>
                </a:gsLst>
                <a:lin ang="5400000" scaled="1"/>
              </a:gradFill>
              <a:ln w="12614">
                <a:solidFill>
                  <a:srgbClr val="800000"/>
                </a:solidFill>
                <a:prstDash val="solid"/>
              </a:ln>
            </c:spPr>
          </c:dPt>
          <c:dPt>
            <c:idx val="3"/>
            <c:spPr>
              <a:gradFill rotWithShape="0">
                <a:gsLst>
                  <a:gs pos="0">
                    <a:srgbClr val="FFFF00"/>
                  </a:gs>
                  <a:gs pos="100000">
                    <a:srgbClr val="FF9900"/>
                  </a:gs>
                </a:gsLst>
                <a:lin ang="5400000" scaled="1"/>
              </a:gradFill>
              <a:ln w="12614">
                <a:solidFill>
                  <a:srgbClr val="8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3.2733224222586E-3"/>
                  <c:y val="-0.29586976538301379"/>
                </c:manualLayout>
              </c:layout>
              <c:dLblPos val="bestFit"/>
              <c:showCatName val="1"/>
              <c:showPercent val="1"/>
            </c:dLbl>
            <c:dLbl>
              <c:idx val="1"/>
              <c:layout>
                <c:manualLayout>
                  <c:x val="4.0017027228512601E-2"/>
                  <c:y val="-9.4741579633877845E-2"/>
                </c:manualLayout>
              </c:layout>
              <c:dLblPos val="bestFit"/>
              <c:showCatName val="1"/>
              <c:showPercent val="1"/>
            </c:dLbl>
            <c:dLbl>
              <c:idx val="2"/>
              <c:layout>
                <c:manualLayout>
                  <c:x val="1.9912252039863867E-2"/>
                  <c:y val="6.4800141307257725E-2"/>
                </c:manualLayout>
              </c:layout>
              <c:dLblPos val="bestFit"/>
              <c:showCatName val="1"/>
              <c:showPercent val="1"/>
            </c:dLbl>
            <c:dLbl>
              <c:idx val="3"/>
              <c:layout>
                <c:manualLayout>
                  <c:x val="-4.7418496936923113E-2"/>
                  <c:y val="2.1095921827315244E-2"/>
                </c:manualLayout>
              </c:layout>
              <c:dLblPos val="bestFit"/>
              <c:showCatName val="1"/>
              <c:showPercent val="1"/>
            </c:dLbl>
            <c:numFmt formatCode="0.00%" sourceLinked="0"/>
            <c:spPr>
              <a:noFill/>
              <a:ln w="25161">
                <a:noFill/>
              </a:ln>
            </c:spPr>
            <c:txPr>
              <a:bodyPr/>
              <a:lstStyle/>
              <a:p>
                <a:pPr>
                  <a:defRPr sz="996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it-IT"/>
              </a:p>
            </c:txPr>
            <c:showCatName val="1"/>
            <c:showPercent val="1"/>
            <c:showLeaderLines val="1"/>
          </c:dLbls>
          <c:cat>
            <c:strRef>
              <c:f>Sheet1!$B$1:$E$1</c:f>
              <c:strCache>
                <c:ptCount val="4"/>
                <c:pt idx="0">
                  <c:v>Personale</c:v>
                </c:pt>
                <c:pt idx="1">
                  <c:v>Funzionamento</c:v>
                </c:pt>
                <c:pt idx="2">
                  <c:v>Ammortamenti e accantonamenti</c:v>
                </c:pt>
                <c:pt idx="3">
                  <c:v>Interventi economici</c:v>
                </c:pt>
              </c:strCache>
            </c:strRef>
          </c:cat>
          <c:val>
            <c:numRef>
              <c:f>Sheet1!$B$2:$E$2</c:f>
              <c:numCache>
                <c:formatCode>"€"\ #,##0.00;[Red]\-"€"\ #,##0.00</c:formatCode>
                <c:ptCount val="4"/>
                <c:pt idx="0">
                  <c:v>2080927</c:v>
                </c:pt>
                <c:pt idx="1">
                  <c:v>1390244</c:v>
                </c:pt>
                <c:pt idx="2">
                  <c:v>1271100</c:v>
                </c:pt>
                <c:pt idx="3">
                  <c:v>1366276</c:v>
                </c:pt>
              </c:numCache>
            </c:numRef>
          </c:val>
        </c:ser>
        <c:dLbls>
          <c:showCatName val="1"/>
          <c:showPercent val="1"/>
        </c:dLbls>
      </c:pie3DChart>
      <c:spPr>
        <a:noFill/>
        <a:ln w="25161">
          <a:noFill/>
        </a:ln>
      </c:spPr>
    </c:plotArea>
    <c:legend>
      <c:legendPos val="r"/>
      <c:layout>
        <c:manualLayout>
          <c:xMode val="edge"/>
          <c:yMode val="edge"/>
          <c:x val="0.74591381872213969"/>
          <c:y val="0.10215053763440854"/>
          <c:w val="0.22436849925705796"/>
          <c:h val="0.38172043010752688"/>
        </c:manualLayout>
      </c:layout>
      <c:spPr>
        <a:noFill/>
        <a:ln w="3153">
          <a:solidFill>
            <a:srgbClr val="000000"/>
          </a:solidFill>
          <a:prstDash val="solid"/>
        </a:ln>
      </c:spPr>
      <c:txPr>
        <a:bodyPr/>
        <a:lstStyle/>
        <a:p>
          <a:pPr>
            <a:defRPr sz="913" b="1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it-IT"/>
        </a:p>
      </c:txPr>
    </c:legend>
    <c:plotVisOnly val="1"/>
    <c:dispBlanksAs val="zero"/>
  </c:chart>
  <c:spPr>
    <a:solidFill>
      <a:srgbClr val="FFFFFF"/>
    </a:solidFill>
    <a:ln w="12580">
      <a:solidFill>
        <a:srgbClr val="800000"/>
      </a:solidFill>
      <a:prstDash val="solid"/>
    </a:ln>
    <a:effectLst>
      <a:outerShdw dist="35921" dir="2700000" algn="br">
        <a:srgbClr val="000000"/>
      </a:outerShdw>
    </a:effectLst>
  </c:spPr>
  <c:txPr>
    <a:bodyPr/>
    <a:lstStyle/>
    <a:p>
      <a:pPr>
        <a:defRPr sz="1615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it-IT"/>
    </a:p>
  </c:txPr>
  <c:externalData r:id="rId2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it-IT"/>
  <c:chart>
    <c:title>
      <c:tx>
        <c:rich>
          <a:bodyPr/>
          <a:lstStyle/>
          <a:p>
            <a:pPr>
              <a:defRPr sz="1187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it-IT"/>
              <a:t>Oneri correnti 2019 - Composizione percentuale</a:t>
            </a:r>
          </a:p>
        </c:rich>
      </c:tx>
      <c:layout>
        <c:manualLayout>
          <c:xMode val="edge"/>
          <c:yMode val="edge"/>
          <c:x val="0.19803597721016583"/>
          <c:y val="1.9073561750727122E-2"/>
        </c:manualLayout>
      </c:layout>
      <c:spPr>
        <a:noFill/>
        <a:ln w="25115">
          <a:noFill/>
        </a:ln>
      </c:spPr>
    </c:title>
    <c:view3D>
      <c:rotY val="220"/>
      <c:perspective val="0"/>
    </c:view3D>
    <c:plotArea>
      <c:layout>
        <c:manualLayout>
          <c:layoutTarget val="inner"/>
          <c:xMode val="edge"/>
          <c:yMode val="edge"/>
          <c:x val="6.3515509601181699E-2"/>
          <c:y val="0.32249322493224952"/>
          <c:w val="0.60561299852289552"/>
          <c:h val="0.44173441734417351"/>
        </c:manualLayout>
      </c:layout>
      <c:pie3DChart>
        <c:varyColors val="1"/>
        <c:ser>
          <c:idx val="1"/>
          <c:order val="0"/>
          <c:tx>
            <c:strRef>
              <c:f>Sheet1!$A$2</c:f>
              <c:strCache>
                <c:ptCount val="1"/>
                <c:pt idx="0">
                  <c:v>2019</c:v>
                </c:pt>
              </c:strCache>
            </c:strRef>
          </c:tx>
          <c:spPr>
            <a:gradFill rotWithShape="0">
              <a:gsLst>
                <a:gs pos="0">
                  <a:srgbClr val="993366"/>
                </a:gs>
                <a:gs pos="100000">
                  <a:srgbClr val="FFFFFF"/>
                </a:gs>
              </a:gsLst>
              <a:lin ang="5400000" scaled="1"/>
            </a:gradFill>
            <a:ln w="12591">
              <a:solidFill>
                <a:srgbClr val="800000"/>
              </a:solidFill>
              <a:prstDash val="solid"/>
            </a:ln>
          </c:spPr>
          <c:explosion val="4"/>
          <c:dPt>
            <c:idx val="0"/>
            <c:spPr>
              <a:gradFill rotWithShape="0">
                <a:gsLst>
                  <a:gs pos="0">
                    <a:srgbClr val="FFFFFF"/>
                  </a:gs>
                  <a:gs pos="100000">
                    <a:srgbClr val="C0C0C0"/>
                  </a:gs>
                </a:gsLst>
                <a:lin ang="5400000" scaled="1"/>
              </a:gradFill>
              <a:ln w="12591">
                <a:solidFill>
                  <a:srgbClr val="333333"/>
                </a:solidFill>
                <a:prstDash val="solid"/>
              </a:ln>
            </c:spPr>
          </c:dPt>
          <c:dPt>
            <c:idx val="1"/>
            <c:spPr>
              <a:gradFill rotWithShape="0">
                <a:gsLst>
                  <a:gs pos="0">
                    <a:srgbClr val="CCFFFF"/>
                  </a:gs>
                  <a:gs pos="100000">
                    <a:srgbClr val="99CC00"/>
                  </a:gs>
                </a:gsLst>
                <a:lin ang="5400000" scaled="1"/>
              </a:gradFill>
              <a:ln w="12591">
                <a:solidFill>
                  <a:srgbClr val="333300"/>
                </a:solidFill>
                <a:prstDash val="solid"/>
              </a:ln>
            </c:spPr>
          </c:dPt>
          <c:dPt>
            <c:idx val="2"/>
            <c:spPr>
              <a:gradFill rotWithShape="0">
                <a:gsLst>
                  <a:gs pos="0">
                    <a:srgbClr val="FF0000"/>
                  </a:gs>
                  <a:gs pos="50000">
                    <a:srgbClr val="FFFFFF"/>
                  </a:gs>
                  <a:gs pos="100000">
                    <a:srgbClr val="FF0000"/>
                  </a:gs>
                </a:gsLst>
                <a:lin ang="5400000" scaled="1"/>
              </a:gradFill>
              <a:ln w="12591">
                <a:solidFill>
                  <a:srgbClr val="800000"/>
                </a:solidFill>
                <a:prstDash val="solid"/>
              </a:ln>
            </c:spPr>
          </c:dPt>
          <c:dPt>
            <c:idx val="3"/>
            <c:spPr>
              <a:gradFill rotWithShape="0">
                <a:gsLst>
                  <a:gs pos="0">
                    <a:srgbClr val="FFFF00"/>
                  </a:gs>
                  <a:gs pos="100000">
                    <a:srgbClr val="FF9900"/>
                  </a:gs>
                </a:gsLst>
                <a:lin ang="5400000" scaled="1"/>
              </a:gradFill>
              <a:ln w="12591">
                <a:solidFill>
                  <a:srgbClr val="8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3.2733224222586004E-3"/>
                  <c:y val="-0.29586976538301379"/>
                </c:manualLayout>
              </c:layout>
              <c:dLblPos val="bestFit"/>
              <c:showCatName val="1"/>
              <c:showPercent val="1"/>
            </c:dLbl>
            <c:dLbl>
              <c:idx val="1"/>
              <c:layout>
                <c:manualLayout>
                  <c:x val="4.335296135511213E-2"/>
                  <c:y val="-8.9298141395394104E-2"/>
                </c:manualLayout>
              </c:layout>
              <c:dLblPos val="bestFit"/>
              <c:showCatName val="1"/>
              <c:showPercent val="1"/>
            </c:dLbl>
            <c:dLbl>
              <c:idx val="2"/>
              <c:layout>
                <c:manualLayout>
                  <c:x val="2.0939865463844319E-2"/>
                  <c:y val="6.8231639092210888E-2"/>
                </c:manualLayout>
              </c:layout>
              <c:dLblPos val="bestFit"/>
              <c:showCatName val="1"/>
              <c:showPercent val="1"/>
            </c:dLbl>
            <c:dLbl>
              <c:idx val="3"/>
              <c:layout>
                <c:manualLayout>
                  <c:x val="3.682789838847509E-2"/>
                  <c:y val="1.3873201324237873E-2"/>
                </c:manualLayout>
              </c:layout>
              <c:dLblPos val="bestFit"/>
              <c:showCatName val="1"/>
              <c:showPercent val="1"/>
            </c:dLbl>
            <c:numFmt formatCode="0.00%" sourceLinked="0"/>
            <c:spPr>
              <a:noFill/>
              <a:ln w="25115">
                <a:noFill/>
              </a:ln>
            </c:spPr>
            <c:txPr>
              <a:bodyPr/>
              <a:lstStyle/>
              <a:p>
                <a:pPr>
                  <a:defRPr sz="994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it-IT"/>
              </a:p>
            </c:txPr>
            <c:showCatName val="1"/>
            <c:showPercent val="1"/>
            <c:showLeaderLines val="1"/>
          </c:dLbls>
          <c:cat>
            <c:strRef>
              <c:f>Sheet1!$B$1:$E$1</c:f>
              <c:strCache>
                <c:ptCount val="4"/>
                <c:pt idx="0">
                  <c:v>Personale</c:v>
                </c:pt>
                <c:pt idx="1">
                  <c:v>Funzionamento</c:v>
                </c:pt>
                <c:pt idx="2">
                  <c:v>Ammortamenti e accantonamenti</c:v>
                </c:pt>
                <c:pt idx="3">
                  <c:v>Interventi economici</c:v>
                </c:pt>
              </c:strCache>
            </c:strRef>
          </c:cat>
          <c:val>
            <c:numRef>
              <c:f>Sheet1!$B$2:$E$2</c:f>
              <c:numCache>
                <c:formatCode>"€"\ #,##0.00;[Red]\-"€"\ #,##0.00</c:formatCode>
                <c:ptCount val="4"/>
                <c:pt idx="0">
                  <c:v>2116176</c:v>
                </c:pt>
                <c:pt idx="1">
                  <c:v>1243586</c:v>
                </c:pt>
                <c:pt idx="2">
                  <c:v>1293272</c:v>
                </c:pt>
                <c:pt idx="3">
                  <c:v>1352347</c:v>
                </c:pt>
              </c:numCache>
            </c:numRef>
          </c:val>
        </c:ser>
        <c:dLbls>
          <c:showCatName val="1"/>
          <c:showPercent val="1"/>
        </c:dLbls>
      </c:pie3DChart>
      <c:spPr>
        <a:noFill/>
        <a:ln w="25115">
          <a:noFill/>
        </a:ln>
      </c:spPr>
    </c:plotArea>
    <c:legend>
      <c:legendPos val="r"/>
      <c:layout>
        <c:manualLayout>
          <c:xMode val="edge"/>
          <c:yMode val="edge"/>
          <c:x val="0.7429837518463811"/>
          <c:y val="0.10298102981029811"/>
          <c:w val="0.22304283604135899"/>
          <c:h val="0.38482384823848265"/>
        </c:manualLayout>
      </c:layout>
      <c:spPr>
        <a:noFill/>
        <a:ln w="3147">
          <a:solidFill>
            <a:srgbClr val="000000"/>
          </a:solidFill>
          <a:prstDash val="solid"/>
        </a:ln>
      </c:spPr>
      <c:txPr>
        <a:bodyPr/>
        <a:lstStyle/>
        <a:p>
          <a:pPr>
            <a:defRPr sz="912" b="1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it-IT"/>
        </a:p>
      </c:txPr>
    </c:legend>
    <c:plotVisOnly val="1"/>
    <c:dispBlanksAs val="zero"/>
  </c:chart>
  <c:spPr>
    <a:solidFill>
      <a:srgbClr val="FFFFFF"/>
    </a:solidFill>
    <a:ln w="12558">
      <a:solidFill>
        <a:srgbClr val="800000"/>
      </a:solidFill>
      <a:prstDash val="solid"/>
    </a:ln>
    <a:effectLst>
      <a:outerShdw dist="35921" dir="2700000" algn="br">
        <a:srgbClr val="000000"/>
      </a:outerShdw>
    </a:effectLst>
  </c:spPr>
  <c:txPr>
    <a:bodyPr/>
    <a:lstStyle/>
    <a:p>
      <a:pPr>
        <a:defRPr sz="1612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it-IT"/>
    </a:p>
  </c:txPr>
  <c:externalData r:id="rId2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4BFEB3-EA51-430E-BDDF-E0CEEE30F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13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La Relazione Previsionale e Programmatica</vt:lpstr>
    </vt:vector>
  </TitlesOfParts>
  <Company>Camera di Commercio Industria Artigianato Agricoltura di Pistoia</Company>
  <LinksUpToDate>false</LinksUpToDate>
  <CharactersWithSpaces>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Relazione Previsionale e Programmatica</dc:title>
  <dc:subject>Redatta in conformità al D.p.r. n. 254/2005</dc:subject>
  <dc:creator>cpt0314</dc:creator>
  <cp:lastModifiedBy>Nepi Cecilia</cp:lastModifiedBy>
  <cp:revision>17</cp:revision>
  <cp:lastPrinted>2016-04-13T09:50:00Z</cp:lastPrinted>
  <dcterms:created xsi:type="dcterms:W3CDTF">2018-12-27T15:02:00Z</dcterms:created>
  <dcterms:modified xsi:type="dcterms:W3CDTF">2019-12-19T15:27:00Z</dcterms:modified>
</cp:coreProperties>
</file>